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D7638F" w:rsidRDefault="00D7638F" w:rsidP="00421A59">
      <w:pPr>
        <w:shd w:val="clear" w:color="auto" w:fill="FFFFFF" w:themeFill="background1"/>
        <w:spacing w:line="360" w:lineRule="auto"/>
        <w:jc w:val="center"/>
      </w:pPr>
    </w:p>
    <w:p w:rsidR="00D7638F" w:rsidRDefault="00D7638F" w:rsidP="00421A59">
      <w:pPr>
        <w:shd w:val="clear" w:color="auto" w:fill="FFFFFF" w:themeFill="background1"/>
        <w:spacing w:line="360" w:lineRule="auto"/>
        <w:jc w:val="center"/>
      </w:pPr>
    </w:p>
    <w:p w:rsidR="009721D1" w:rsidRPr="00595D81" w:rsidRDefault="009721D1" w:rsidP="00421A59">
      <w:pPr>
        <w:shd w:val="clear" w:color="auto" w:fill="FFFFFF" w:themeFill="background1"/>
        <w:spacing w:line="360" w:lineRule="auto"/>
        <w:jc w:val="center"/>
        <w:rPr>
          <w:b/>
          <w:kern w:val="1"/>
          <w:sz w:val="32"/>
          <w:szCs w:val="32"/>
          <w:lang w:eastAsia="ar-SA"/>
        </w:rPr>
      </w:pPr>
      <w:r w:rsidRPr="00595D81">
        <w:rPr>
          <w:b/>
          <w:kern w:val="1"/>
          <w:sz w:val="32"/>
          <w:szCs w:val="32"/>
          <w:lang w:eastAsia="ar-SA"/>
        </w:rPr>
        <w:t>CODICE DI COMPORTAMENTO DEL</w:t>
      </w:r>
      <w:r w:rsidR="0045571D">
        <w:rPr>
          <w:b/>
          <w:kern w:val="1"/>
          <w:sz w:val="32"/>
          <w:szCs w:val="32"/>
          <w:lang w:eastAsia="ar-SA"/>
        </w:rPr>
        <w:t xml:space="preserve"> COLLEGIO GEOMETRI E GEOMETRI LAUREATI DELLA PROVINCIA DI MILANO</w:t>
      </w:r>
    </w:p>
    <w:p w:rsidR="00FE119F" w:rsidRDefault="00FE119F" w:rsidP="00421A59">
      <w:pPr>
        <w:shd w:val="clear" w:color="auto" w:fill="FFFFFF" w:themeFill="background1"/>
        <w:spacing w:line="360" w:lineRule="auto"/>
        <w:jc w:val="center"/>
        <w:rPr>
          <w:b/>
          <w:kern w:val="1"/>
          <w:sz w:val="32"/>
          <w:szCs w:val="32"/>
          <w:lang w:eastAsia="ar-SA"/>
        </w:rPr>
      </w:pPr>
      <w:r w:rsidRPr="00595D81">
        <w:rPr>
          <w:b/>
          <w:kern w:val="1"/>
          <w:sz w:val="32"/>
          <w:szCs w:val="32"/>
          <w:lang w:eastAsia="ar-SA"/>
        </w:rPr>
        <w:t>20</w:t>
      </w:r>
      <w:r w:rsidR="00644417">
        <w:rPr>
          <w:b/>
          <w:kern w:val="1"/>
          <w:sz w:val="32"/>
          <w:szCs w:val="32"/>
          <w:lang w:eastAsia="ar-SA"/>
        </w:rPr>
        <w:t>21</w:t>
      </w:r>
    </w:p>
    <w:p w:rsidR="009721D1" w:rsidRDefault="009721D1" w:rsidP="00421A59">
      <w:pPr>
        <w:shd w:val="clear" w:color="auto" w:fill="FFFFFF" w:themeFill="background1"/>
        <w:spacing w:line="360" w:lineRule="auto"/>
        <w:rPr>
          <w:rFonts w:ascii="Garamond" w:hAnsi="Garamond" w:cs="Garamond"/>
          <w:b/>
          <w:sz w:val="24"/>
          <w:szCs w:val="24"/>
        </w:rPr>
      </w:pPr>
    </w:p>
    <w:p w:rsidR="009721D1" w:rsidRPr="00595D81" w:rsidRDefault="009721D1" w:rsidP="00421A59">
      <w:pPr>
        <w:shd w:val="clear" w:color="auto" w:fill="FFFFFF" w:themeFill="background1"/>
        <w:spacing w:line="360" w:lineRule="auto"/>
        <w:jc w:val="center"/>
        <w:rPr>
          <w:rFonts w:ascii="Garamond" w:hAnsi="Garamond" w:cs="Garamond"/>
          <w:b/>
          <w:kern w:val="1"/>
          <w:sz w:val="24"/>
          <w:szCs w:val="24"/>
          <w:lang w:eastAsia="ar-SA"/>
        </w:rPr>
      </w:pPr>
      <w:r w:rsidRPr="00595D81">
        <w:rPr>
          <w:rFonts w:ascii="Garamond" w:hAnsi="Garamond" w:cs="Garamond"/>
          <w:b/>
          <w:kern w:val="1"/>
          <w:sz w:val="24"/>
          <w:szCs w:val="24"/>
          <w:lang w:eastAsia="ar-SA"/>
        </w:rPr>
        <w:t>(ai sensi dell’art. 54 del D.lgs. 30 marzo 20</w:t>
      </w:r>
      <w:r w:rsidR="00CE7908" w:rsidRPr="00595D81">
        <w:rPr>
          <w:rFonts w:ascii="Garamond" w:hAnsi="Garamond" w:cs="Garamond"/>
          <w:b/>
          <w:kern w:val="1"/>
          <w:sz w:val="24"/>
          <w:szCs w:val="24"/>
          <w:lang w:eastAsia="ar-SA"/>
        </w:rPr>
        <w:t>0</w:t>
      </w:r>
      <w:r w:rsidRPr="00595D81">
        <w:rPr>
          <w:rFonts w:ascii="Garamond" w:hAnsi="Garamond" w:cs="Garamond"/>
          <w:b/>
          <w:kern w:val="1"/>
          <w:sz w:val="24"/>
          <w:szCs w:val="24"/>
          <w:lang w:eastAsia="ar-SA"/>
        </w:rPr>
        <w:t>1 n. 165, così come sostituito dall’art. 1, comma 44, della legge n. 190/2012, e a norma del D.P.R. 16 aprile 2013, n. 62, a norma)</w:t>
      </w:r>
    </w:p>
    <w:p w:rsidR="00D7638F" w:rsidRDefault="00D7638F" w:rsidP="00421A59">
      <w:pPr>
        <w:shd w:val="clear" w:color="auto" w:fill="FFFFFF" w:themeFill="background1"/>
        <w:spacing w:line="360" w:lineRule="auto"/>
        <w:jc w:val="center"/>
        <w:rPr>
          <w:rFonts w:ascii="Garamond" w:hAnsi="Garamond" w:cs="Garamond"/>
          <w:b/>
          <w:sz w:val="24"/>
          <w:szCs w:val="24"/>
        </w:rPr>
      </w:pPr>
    </w:p>
    <w:p w:rsidR="00D7638F" w:rsidRPr="00595D81" w:rsidRDefault="00D7638F" w:rsidP="00421A59">
      <w:pPr>
        <w:shd w:val="clear" w:color="auto" w:fill="FFFFFF" w:themeFill="background1"/>
        <w:spacing w:line="360" w:lineRule="auto"/>
        <w:jc w:val="center"/>
        <w:rPr>
          <w:rFonts w:ascii="Garamond" w:hAnsi="Garamond" w:cs="Garamond"/>
          <w:smallCaps/>
          <w:sz w:val="22"/>
          <w:szCs w:val="22"/>
        </w:rPr>
      </w:pPr>
      <w:r w:rsidRPr="00595D81">
        <w:rPr>
          <w:rFonts w:ascii="Garamond" w:hAnsi="Garamond" w:cs="Garamond"/>
          <w:smallCaps/>
          <w:sz w:val="22"/>
          <w:szCs w:val="22"/>
        </w:rPr>
        <w:t>Indice</w:t>
      </w:r>
    </w:p>
    <w:p w:rsidR="00595D81" w:rsidRDefault="00595D81" w:rsidP="00421A59">
      <w:pPr>
        <w:pStyle w:val="Sommario1"/>
        <w:shd w:val="clear" w:color="auto" w:fill="FFFFFF" w:themeFill="background1"/>
        <w:tabs>
          <w:tab w:val="right" w:pos="9628"/>
        </w:tabs>
        <w:spacing w:before="0" w:after="0" w:line="360" w:lineRule="auto"/>
        <w:rPr>
          <w:rFonts w:ascii="Garamond" w:hAnsi="Garamond" w:cs="Garamond"/>
          <w:smallCaps/>
          <w:kern w:val="1"/>
          <w:sz w:val="22"/>
        </w:rPr>
      </w:pPr>
    </w:p>
    <w:p w:rsidR="006638E2" w:rsidRPr="00935C1E" w:rsidRDefault="006638E2" w:rsidP="00421A59">
      <w:pPr>
        <w:pStyle w:val="Sommario1"/>
        <w:shd w:val="clear" w:color="auto" w:fill="FFFFFF" w:themeFill="background1"/>
        <w:tabs>
          <w:tab w:val="right" w:pos="9628"/>
        </w:tabs>
        <w:spacing w:before="0" w:after="0" w:line="360" w:lineRule="auto"/>
        <w:rPr>
          <w:rStyle w:val="Stile2"/>
        </w:rPr>
      </w:pPr>
      <w:r w:rsidRPr="00935C1E">
        <w:rPr>
          <w:rStyle w:val="Stile2"/>
        </w:rPr>
        <w:fldChar w:fldCharType="begin"/>
      </w:r>
      <w:r w:rsidRPr="00935C1E">
        <w:rPr>
          <w:rStyle w:val="Stile2"/>
        </w:rPr>
        <w:instrText xml:space="preserve"> TOC \o \n \p " " \h \z </w:instrText>
      </w:r>
      <w:r w:rsidRPr="00935C1E">
        <w:rPr>
          <w:rStyle w:val="Stile2"/>
        </w:rPr>
        <w:fldChar w:fldCharType="separate"/>
      </w:r>
      <w:hyperlink w:anchor="_Toc83908031" w:history="1">
        <w:r w:rsidRPr="00935C1E">
          <w:rPr>
            <w:rStyle w:val="Stile2"/>
          </w:rPr>
          <w:t>Premessa:</w:t>
        </w:r>
      </w:hyperlink>
      <w:r w:rsidRPr="00935C1E">
        <w:rPr>
          <w:rStyle w:val="Stile2"/>
        </w:rPr>
        <w:t xml:space="preserve"> </w:t>
      </w:r>
      <w:hyperlink w:anchor="_Toc83908032" w:history="1">
        <w:r w:rsidRPr="00935C1E">
          <w:rPr>
            <w:rStyle w:val="Stile2"/>
          </w:rPr>
          <w:t>Disposizioni di carattere generale</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33" w:history="1">
        <w:r w:rsidR="006638E2" w:rsidRPr="00935C1E">
          <w:rPr>
            <w:rStyle w:val="Stile2"/>
          </w:rPr>
          <w:t>Articolo 1</w:t>
        </w:r>
      </w:hyperlink>
      <w:r w:rsidR="006638E2" w:rsidRPr="00935C1E">
        <w:rPr>
          <w:rStyle w:val="Stile2"/>
        </w:rPr>
        <w:t xml:space="preserve">: </w:t>
      </w:r>
      <w:hyperlink w:anchor="_Toc83908034" w:history="1">
        <w:r w:rsidR="006638E2" w:rsidRPr="00935C1E">
          <w:rPr>
            <w:rStyle w:val="Stile2"/>
          </w:rPr>
          <w:t>Ambito di applicazione</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35" w:history="1">
        <w:r w:rsidR="006638E2" w:rsidRPr="00935C1E">
          <w:rPr>
            <w:rStyle w:val="Stile2"/>
          </w:rPr>
          <w:t>Articolo 2</w:t>
        </w:r>
      </w:hyperlink>
      <w:r w:rsidR="006638E2" w:rsidRPr="00935C1E">
        <w:rPr>
          <w:rStyle w:val="Stile2"/>
        </w:rPr>
        <w:t xml:space="preserve">: </w:t>
      </w:r>
      <w:hyperlink w:anchor="_Toc83908036" w:history="1">
        <w:r w:rsidR="006638E2" w:rsidRPr="00935C1E">
          <w:rPr>
            <w:rStyle w:val="Stile2"/>
          </w:rPr>
          <w:t>Regali, compensi ed altre utilità</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37" w:history="1">
        <w:r w:rsidR="006638E2" w:rsidRPr="00935C1E">
          <w:rPr>
            <w:rStyle w:val="Stile2"/>
          </w:rPr>
          <w:t>Articolo 3</w:t>
        </w:r>
      </w:hyperlink>
      <w:r w:rsidR="006638E2" w:rsidRPr="00935C1E">
        <w:rPr>
          <w:rStyle w:val="Stile2"/>
        </w:rPr>
        <w:t xml:space="preserve">: </w:t>
      </w:r>
      <w:hyperlink w:anchor="_Toc83908038" w:history="1">
        <w:r w:rsidR="006638E2" w:rsidRPr="00935C1E">
          <w:rPr>
            <w:rStyle w:val="Stile2"/>
          </w:rPr>
          <w:t>Partecipazione ad associazioni e organizzazioni</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39" w:history="1">
        <w:r w:rsidR="006638E2" w:rsidRPr="00935C1E">
          <w:rPr>
            <w:rStyle w:val="Stile2"/>
          </w:rPr>
          <w:t>Articolo 4</w:t>
        </w:r>
      </w:hyperlink>
      <w:r w:rsidR="006638E2" w:rsidRPr="00935C1E">
        <w:rPr>
          <w:rStyle w:val="Stile2"/>
        </w:rPr>
        <w:t xml:space="preserve">: </w:t>
      </w:r>
      <w:hyperlink w:anchor="_Toc83908040" w:history="1">
        <w:r w:rsidR="006638E2" w:rsidRPr="00935C1E">
          <w:rPr>
            <w:rStyle w:val="Stile2"/>
          </w:rPr>
          <w:t>Comunicazione degli interessi finanziari e conflitti d’interesse</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41" w:history="1">
        <w:r w:rsidR="006638E2" w:rsidRPr="00935C1E">
          <w:rPr>
            <w:rStyle w:val="Stile2"/>
          </w:rPr>
          <w:t>Articolo 5</w:t>
        </w:r>
      </w:hyperlink>
      <w:r w:rsidR="006638E2" w:rsidRPr="00935C1E">
        <w:rPr>
          <w:rStyle w:val="Stile2"/>
        </w:rPr>
        <w:t xml:space="preserve">: </w:t>
      </w:r>
      <w:hyperlink w:anchor="_Toc83908042" w:history="1">
        <w:r w:rsidR="006638E2" w:rsidRPr="00935C1E">
          <w:rPr>
            <w:rStyle w:val="Stile2"/>
          </w:rPr>
          <w:t>Obbligo di astensione</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43" w:history="1">
        <w:r w:rsidR="006638E2" w:rsidRPr="00935C1E">
          <w:rPr>
            <w:rStyle w:val="Stile2"/>
          </w:rPr>
          <w:t>Articolo 6</w:t>
        </w:r>
      </w:hyperlink>
      <w:r w:rsidR="006638E2" w:rsidRPr="00935C1E">
        <w:rPr>
          <w:rStyle w:val="Stile2"/>
        </w:rPr>
        <w:t xml:space="preserve">: </w:t>
      </w:r>
      <w:hyperlink w:anchor="_Toc83908044" w:history="1">
        <w:r w:rsidR="006638E2" w:rsidRPr="00935C1E">
          <w:rPr>
            <w:rStyle w:val="Stile2"/>
          </w:rPr>
          <w:t>Prevenzione della corruzione e segnalazione di illeciti</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45" w:history="1">
        <w:r w:rsidR="006638E2" w:rsidRPr="00935C1E">
          <w:rPr>
            <w:rStyle w:val="Stile2"/>
          </w:rPr>
          <w:t>Articolo 7</w:t>
        </w:r>
      </w:hyperlink>
      <w:r w:rsidR="006638E2" w:rsidRPr="00935C1E">
        <w:rPr>
          <w:rStyle w:val="Stile2"/>
        </w:rPr>
        <w:t xml:space="preserve">: </w:t>
      </w:r>
      <w:hyperlink w:anchor="_Toc83908046" w:history="1">
        <w:r w:rsidR="006638E2" w:rsidRPr="00935C1E">
          <w:rPr>
            <w:rStyle w:val="Stile2"/>
          </w:rPr>
          <w:t>Trasparenza e tracciabilità</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47" w:history="1">
        <w:r w:rsidR="006638E2" w:rsidRPr="00935C1E">
          <w:rPr>
            <w:rStyle w:val="Stile2"/>
          </w:rPr>
          <w:t>Articolo 8</w:t>
        </w:r>
      </w:hyperlink>
      <w:r w:rsidR="006638E2" w:rsidRPr="00935C1E">
        <w:rPr>
          <w:rStyle w:val="Stile2"/>
        </w:rPr>
        <w:t xml:space="preserve">: </w:t>
      </w:r>
      <w:hyperlink w:anchor="_Toc83908048" w:history="1">
        <w:r w:rsidR="006638E2" w:rsidRPr="00935C1E">
          <w:rPr>
            <w:rStyle w:val="Stile2"/>
          </w:rPr>
          <w:t>Comportamento nei rapporti tra privati</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49" w:history="1">
        <w:r w:rsidR="006638E2" w:rsidRPr="00935C1E">
          <w:rPr>
            <w:rStyle w:val="Stile2"/>
          </w:rPr>
          <w:t>Articolo 9</w:t>
        </w:r>
      </w:hyperlink>
      <w:r w:rsidR="006638E2" w:rsidRPr="00935C1E">
        <w:rPr>
          <w:rStyle w:val="Stile2"/>
        </w:rPr>
        <w:t xml:space="preserve">: </w:t>
      </w:r>
      <w:hyperlink w:anchor="_Toc83908050" w:history="1">
        <w:r w:rsidR="006638E2" w:rsidRPr="00935C1E">
          <w:rPr>
            <w:rStyle w:val="Stile2"/>
          </w:rPr>
          <w:t>Comportamento in servizio</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51" w:history="1">
        <w:r w:rsidR="006638E2" w:rsidRPr="00935C1E">
          <w:rPr>
            <w:rStyle w:val="Stile2"/>
          </w:rPr>
          <w:t>Articolo 10</w:t>
        </w:r>
      </w:hyperlink>
      <w:r w:rsidR="006638E2" w:rsidRPr="00935C1E">
        <w:rPr>
          <w:rStyle w:val="Stile2"/>
        </w:rPr>
        <w:t xml:space="preserve">: </w:t>
      </w:r>
      <w:hyperlink w:anchor="_Toc83908052" w:history="1">
        <w:r w:rsidR="006638E2" w:rsidRPr="00935C1E">
          <w:rPr>
            <w:rStyle w:val="Stile2"/>
          </w:rPr>
          <w:t>Rapporti con il pubblico</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53" w:history="1">
        <w:r w:rsidR="006638E2" w:rsidRPr="00935C1E">
          <w:rPr>
            <w:rStyle w:val="Stile2"/>
          </w:rPr>
          <w:t>Articolo 11</w:t>
        </w:r>
      </w:hyperlink>
      <w:r w:rsidR="006638E2" w:rsidRPr="00935C1E">
        <w:rPr>
          <w:rStyle w:val="Stile2"/>
        </w:rPr>
        <w:t xml:space="preserve">: </w:t>
      </w:r>
      <w:hyperlink w:anchor="_Toc83908054" w:history="1">
        <w:r w:rsidR="006638E2" w:rsidRPr="00935C1E">
          <w:rPr>
            <w:rStyle w:val="Stile2"/>
          </w:rPr>
          <w:t>Disposizioni particolari per i dirigenti</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55" w:history="1">
        <w:r w:rsidR="006638E2" w:rsidRPr="00935C1E">
          <w:rPr>
            <w:rStyle w:val="Stile2"/>
          </w:rPr>
          <w:t>Articolo 12</w:t>
        </w:r>
      </w:hyperlink>
      <w:r w:rsidR="006638E2" w:rsidRPr="00935C1E">
        <w:rPr>
          <w:rStyle w:val="Stile2"/>
        </w:rPr>
        <w:t xml:space="preserve">: </w:t>
      </w:r>
      <w:hyperlink w:anchor="_Toc83908056" w:history="1">
        <w:r w:rsidR="006638E2" w:rsidRPr="00935C1E">
          <w:rPr>
            <w:rStyle w:val="Stile2"/>
          </w:rPr>
          <w:t>Disposizioni particolari per i Consiglieri dell’Ordine</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57" w:history="1">
        <w:r w:rsidR="006638E2" w:rsidRPr="00935C1E">
          <w:rPr>
            <w:rStyle w:val="Stile2"/>
          </w:rPr>
          <w:t>Articolo 13</w:t>
        </w:r>
      </w:hyperlink>
      <w:r w:rsidR="006638E2" w:rsidRPr="00935C1E">
        <w:rPr>
          <w:rStyle w:val="Stile2"/>
        </w:rPr>
        <w:t xml:space="preserve">: </w:t>
      </w:r>
      <w:hyperlink w:anchor="_Toc83908058" w:history="1">
        <w:r w:rsidR="006638E2" w:rsidRPr="00935C1E">
          <w:rPr>
            <w:rStyle w:val="Stile2"/>
          </w:rPr>
          <w:t>Contratti ed altri atti negoziali</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59" w:history="1">
        <w:r w:rsidR="006638E2" w:rsidRPr="00935C1E">
          <w:rPr>
            <w:rStyle w:val="Stile2"/>
          </w:rPr>
          <w:t>Articolo 14</w:t>
        </w:r>
      </w:hyperlink>
      <w:r w:rsidR="006638E2" w:rsidRPr="00935C1E">
        <w:rPr>
          <w:rStyle w:val="Stile2"/>
        </w:rPr>
        <w:t xml:space="preserve">: </w:t>
      </w:r>
      <w:hyperlink w:anchor="_Toc83908060" w:history="1">
        <w:r w:rsidR="006638E2" w:rsidRPr="00935C1E">
          <w:rPr>
            <w:rStyle w:val="Stile2"/>
          </w:rPr>
          <w:t>Vigilanza, monitoraggio e attività formative</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61" w:history="1">
        <w:r w:rsidR="006638E2" w:rsidRPr="00935C1E">
          <w:rPr>
            <w:rStyle w:val="Stile2"/>
          </w:rPr>
          <w:t>Articolo 15</w:t>
        </w:r>
      </w:hyperlink>
      <w:r w:rsidR="006638E2" w:rsidRPr="00935C1E">
        <w:rPr>
          <w:rStyle w:val="Stile2"/>
        </w:rPr>
        <w:t xml:space="preserve">: </w:t>
      </w:r>
      <w:hyperlink w:anchor="_Toc83908062" w:history="1">
        <w:r w:rsidR="006638E2" w:rsidRPr="00935C1E">
          <w:rPr>
            <w:rStyle w:val="Stile2"/>
          </w:rPr>
          <w:t>Responsabilità conseguente alla violazione dei doveri del codice</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63" w:history="1">
        <w:r w:rsidR="006638E2" w:rsidRPr="00935C1E">
          <w:rPr>
            <w:rStyle w:val="Stile2"/>
          </w:rPr>
          <w:t>Articolo 16</w:t>
        </w:r>
      </w:hyperlink>
      <w:r w:rsidR="006638E2" w:rsidRPr="00935C1E">
        <w:rPr>
          <w:rStyle w:val="Stile2"/>
        </w:rPr>
        <w:t xml:space="preserve">: </w:t>
      </w:r>
      <w:hyperlink w:anchor="_Toc83908064" w:history="1">
        <w:r w:rsidR="006638E2" w:rsidRPr="00935C1E">
          <w:rPr>
            <w:rStyle w:val="Stile2"/>
          </w:rPr>
          <w:t>Disposizioni finali e di adeguamento</w:t>
        </w:r>
      </w:hyperlink>
    </w:p>
    <w:p w:rsidR="006638E2" w:rsidRPr="00935C1E" w:rsidRDefault="00585BF8" w:rsidP="00421A59">
      <w:pPr>
        <w:pStyle w:val="Sommario1"/>
        <w:shd w:val="clear" w:color="auto" w:fill="FFFFFF" w:themeFill="background1"/>
        <w:tabs>
          <w:tab w:val="right" w:pos="9628"/>
        </w:tabs>
        <w:spacing w:before="0" w:after="0" w:line="360" w:lineRule="auto"/>
        <w:rPr>
          <w:rStyle w:val="Stile2"/>
        </w:rPr>
      </w:pPr>
      <w:hyperlink w:anchor="_Toc83908065" w:history="1">
        <w:r w:rsidR="006638E2" w:rsidRPr="00935C1E">
          <w:rPr>
            <w:rStyle w:val="Stile2"/>
          </w:rPr>
          <w:t>Articolo 17</w:t>
        </w:r>
      </w:hyperlink>
      <w:r w:rsidR="006638E2" w:rsidRPr="00935C1E">
        <w:rPr>
          <w:rStyle w:val="Stile2"/>
        </w:rPr>
        <w:t xml:space="preserve">: </w:t>
      </w:r>
      <w:hyperlink w:anchor="_Toc83908066" w:history="1">
        <w:r w:rsidR="006638E2" w:rsidRPr="00935C1E">
          <w:rPr>
            <w:rStyle w:val="Stile2"/>
          </w:rPr>
          <w:t>Entrata in vigore</w:t>
        </w:r>
      </w:hyperlink>
    </w:p>
    <w:p w:rsidR="00CC37A6" w:rsidRPr="00F128AE" w:rsidRDefault="006638E2" w:rsidP="00421A59">
      <w:pPr>
        <w:pStyle w:val="Titolo"/>
        <w:shd w:val="clear" w:color="auto" w:fill="FFFFFF" w:themeFill="background1"/>
        <w:spacing w:before="0" w:after="0" w:line="360" w:lineRule="auto"/>
        <w:jc w:val="left"/>
        <w:rPr>
          <w:rFonts w:ascii="Garamond" w:hAnsi="Garamond" w:cs="Garamond"/>
          <w:b/>
          <w:bCs w:val="0"/>
          <w:smallCaps/>
          <w:kern w:val="1"/>
        </w:rPr>
      </w:pPr>
      <w:r w:rsidRPr="00935C1E">
        <w:rPr>
          <w:rStyle w:val="Stile2"/>
        </w:rPr>
        <w:fldChar w:fldCharType="end"/>
      </w: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Default="00595D81" w:rsidP="00421A59">
      <w:pPr>
        <w:shd w:val="clear" w:color="auto" w:fill="FFFFFF" w:themeFill="background1"/>
      </w:pPr>
    </w:p>
    <w:p w:rsidR="00595D81" w:rsidRPr="00595D81" w:rsidRDefault="00595D81" w:rsidP="00421A59">
      <w:pPr>
        <w:shd w:val="clear" w:color="auto" w:fill="FFFFFF" w:themeFill="background1"/>
      </w:pPr>
    </w:p>
    <w:p w:rsidR="00D7638F" w:rsidRPr="00595D81" w:rsidRDefault="00D7638F" w:rsidP="00421A59">
      <w:pPr>
        <w:shd w:val="clear" w:color="auto" w:fill="FFFFFF" w:themeFill="background1"/>
        <w:spacing w:line="360" w:lineRule="auto"/>
        <w:jc w:val="center"/>
        <w:rPr>
          <w:rFonts w:ascii="Garamond" w:hAnsi="Garamond" w:cs="Garamond"/>
          <w:b/>
          <w:bCs/>
          <w:sz w:val="24"/>
          <w:szCs w:val="24"/>
        </w:rPr>
      </w:pPr>
      <w:r w:rsidRPr="00595D81">
        <w:rPr>
          <w:rFonts w:ascii="Garamond" w:hAnsi="Garamond" w:cs="Garamond"/>
          <w:b/>
          <w:bCs/>
          <w:sz w:val="24"/>
          <w:szCs w:val="24"/>
        </w:rPr>
        <w:t>ADOTTATO CON DELIBERA DEL CONSIGLIO N. ___ DEL ___</w:t>
      </w:r>
    </w:p>
    <w:p w:rsidR="00D7638F" w:rsidRPr="00595D81" w:rsidRDefault="00D7638F" w:rsidP="00421A59">
      <w:pPr>
        <w:shd w:val="clear" w:color="auto" w:fill="FFFFFF" w:themeFill="background1"/>
        <w:spacing w:line="360" w:lineRule="auto"/>
        <w:jc w:val="center"/>
        <w:rPr>
          <w:rFonts w:ascii="Garamond" w:hAnsi="Garamond" w:cs="Garamond"/>
          <w:b/>
          <w:bCs/>
          <w:sz w:val="24"/>
          <w:szCs w:val="24"/>
        </w:rPr>
      </w:pPr>
    </w:p>
    <w:p w:rsidR="009721D1" w:rsidRPr="00595D81" w:rsidRDefault="004D3577" w:rsidP="00421A59">
      <w:pPr>
        <w:pStyle w:val="Titolo1"/>
        <w:shd w:val="clear" w:color="auto" w:fill="FFFFFF" w:themeFill="background1"/>
        <w:spacing w:before="0" w:after="0" w:line="360" w:lineRule="auto"/>
        <w:jc w:val="center"/>
        <w:rPr>
          <w:rFonts w:ascii="Garamond" w:hAnsi="Garamond"/>
          <w:b/>
          <w:smallCaps/>
          <w:sz w:val="22"/>
          <w:szCs w:val="22"/>
          <w:u w:val="single"/>
        </w:rPr>
      </w:pPr>
      <w:bookmarkStart w:id="0" w:name="_Toc83908031"/>
      <w:r w:rsidRPr="00595D81">
        <w:rPr>
          <w:rFonts w:ascii="Garamond" w:hAnsi="Garamond"/>
          <w:b/>
          <w:smallCaps/>
          <w:sz w:val="22"/>
          <w:szCs w:val="22"/>
          <w:u w:val="single"/>
        </w:rPr>
        <w:t>Premessa:</w:t>
      </w:r>
      <w:bookmarkEnd w:id="0"/>
    </w:p>
    <w:p w:rsidR="00C34B9F" w:rsidRPr="00595D81" w:rsidRDefault="008C3EC3" w:rsidP="00421A59">
      <w:pPr>
        <w:pStyle w:val="Titolo1"/>
        <w:shd w:val="clear" w:color="auto" w:fill="FFFFFF" w:themeFill="background1"/>
        <w:spacing w:before="0" w:after="0" w:line="360" w:lineRule="auto"/>
        <w:jc w:val="center"/>
        <w:rPr>
          <w:rFonts w:ascii="Garamond" w:hAnsi="Garamond"/>
          <w:b/>
          <w:smallCaps/>
          <w:sz w:val="22"/>
          <w:szCs w:val="22"/>
        </w:rPr>
      </w:pPr>
      <w:bookmarkStart w:id="1" w:name="_Toc83908032"/>
      <w:r w:rsidRPr="00595D81">
        <w:rPr>
          <w:rFonts w:ascii="Garamond" w:hAnsi="Garamond"/>
          <w:b/>
          <w:smallCaps/>
          <w:sz w:val="22"/>
          <w:szCs w:val="22"/>
        </w:rPr>
        <w:t>Disposizioni di carattere generale</w:t>
      </w:r>
      <w:bookmarkEnd w:id="1"/>
    </w:p>
    <w:p w:rsidR="009721D1" w:rsidRPr="00595D81" w:rsidRDefault="00644B62"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1. </w:t>
      </w:r>
      <w:r w:rsidR="009721D1" w:rsidRPr="00595D81">
        <w:rPr>
          <w:rFonts w:ascii="Garamond" w:hAnsi="Garamond" w:cs="Garamond"/>
          <w:bCs/>
          <w:sz w:val="22"/>
          <w:szCs w:val="22"/>
        </w:rPr>
        <w:t xml:space="preserve">Ai sensi dell’art. 54 del D.lgs., n. 165/2001 </w:t>
      </w:r>
      <w:r w:rsidR="004D3577" w:rsidRPr="00595D81">
        <w:rPr>
          <w:rFonts w:ascii="Garamond" w:hAnsi="Garamond" w:cs="Garamond"/>
          <w:bCs/>
          <w:sz w:val="22"/>
          <w:szCs w:val="22"/>
        </w:rPr>
        <w:t xml:space="preserve">e </w:t>
      </w:r>
      <w:proofErr w:type="spellStart"/>
      <w:r w:rsidR="004D3577" w:rsidRPr="00595D81">
        <w:rPr>
          <w:rFonts w:ascii="Garamond" w:hAnsi="Garamond" w:cs="Garamond"/>
          <w:bCs/>
          <w:sz w:val="22"/>
          <w:szCs w:val="22"/>
        </w:rPr>
        <w:t>s.m.i.</w:t>
      </w:r>
      <w:proofErr w:type="spellEnd"/>
      <w:r w:rsidR="009721D1" w:rsidRPr="00595D81">
        <w:rPr>
          <w:rFonts w:ascii="Garamond" w:hAnsi="Garamond" w:cs="Garamond"/>
          <w:bCs/>
          <w:sz w:val="22"/>
          <w:szCs w:val="22"/>
        </w:rPr>
        <w:t>, c</w:t>
      </w:r>
      <w:r w:rsidR="009721D1" w:rsidRPr="00595D81">
        <w:rPr>
          <w:rFonts w:ascii="Garamond" w:hAnsi="Garamond" w:cs="Garamond"/>
          <w:bCs/>
          <w:color w:val="010101"/>
          <w:sz w:val="22"/>
          <w:szCs w:val="22"/>
          <w:shd w:val="clear" w:color="auto" w:fill="FFFFFF"/>
        </w:rPr>
        <w:t xml:space="preserve">iascuna pubblica amministrazione definisce un proprio Codice di Comportamento che integra e specifica il Codice di Comportamento di cui al D.P.R. n. 62/2013. </w:t>
      </w:r>
    </w:p>
    <w:p w:rsidR="009721D1" w:rsidRPr="00595D81" w:rsidRDefault="00644B62"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2. </w:t>
      </w:r>
      <w:r w:rsidR="009721D1" w:rsidRPr="00595D81">
        <w:rPr>
          <w:rFonts w:ascii="Garamond" w:hAnsi="Garamond" w:cs="Garamond"/>
          <w:bCs/>
          <w:sz w:val="22"/>
          <w:szCs w:val="22"/>
        </w:rPr>
        <w:t>Il presente Codice, adottato dall’organo di indirizzo politico del</w:t>
      </w:r>
      <w:r w:rsidR="0045571D">
        <w:rPr>
          <w:rFonts w:ascii="Garamond" w:hAnsi="Garamond" w:cs="Garamond"/>
          <w:bCs/>
          <w:sz w:val="22"/>
          <w:szCs w:val="22"/>
        </w:rPr>
        <w:t xml:space="preserve"> Collegio Geometri di Milano</w:t>
      </w:r>
      <w:r w:rsidR="006E2814" w:rsidRPr="00595D81">
        <w:rPr>
          <w:rFonts w:ascii="Garamond" w:hAnsi="Garamond" w:cs="Garamond"/>
          <w:bCs/>
          <w:sz w:val="22"/>
          <w:szCs w:val="22"/>
        </w:rPr>
        <w:t xml:space="preserve"> nella seduta del </w:t>
      </w:r>
      <w:r w:rsidR="00F23E6D" w:rsidRPr="00595D81">
        <w:rPr>
          <w:rFonts w:ascii="Garamond" w:hAnsi="Garamond" w:cs="Garamond"/>
          <w:bCs/>
          <w:sz w:val="22"/>
          <w:szCs w:val="22"/>
          <w:highlight w:val="yellow"/>
        </w:rPr>
        <w:t>___</w:t>
      </w:r>
      <w:r w:rsidR="009721D1" w:rsidRPr="00595D81">
        <w:rPr>
          <w:rFonts w:ascii="Garamond" w:hAnsi="Garamond" w:cs="Garamond"/>
          <w:bCs/>
          <w:sz w:val="22"/>
          <w:szCs w:val="22"/>
        </w:rPr>
        <w:t xml:space="preserve"> con procedura aperta alla partecipazione, rappresenta uno degli strumenti per l’attuazione degli obiettivi di cui alla Legge n. 190/2012 per la prevenzione e la repressione del fenomeno della corruzione.</w:t>
      </w:r>
    </w:p>
    <w:p w:rsidR="009721D1" w:rsidRPr="00595D81" w:rsidRDefault="0002681D"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3. </w:t>
      </w:r>
      <w:r w:rsidR="009721D1" w:rsidRPr="00595D81">
        <w:rPr>
          <w:rFonts w:ascii="Garamond" w:hAnsi="Garamond" w:cs="Garamond"/>
          <w:bCs/>
          <w:sz w:val="22"/>
          <w:szCs w:val="22"/>
        </w:rPr>
        <w:t>Le presenti disposizioni, da considerarsi integrative a quanto previsto per legge, assumono eguale natura e valenza e i principi ivi contenuti sono redatti in conformità alle linee guida in materia di codici di comportamento delle pubbliche amministrazioni dall'ANAC con la delibera n. 75/2013</w:t>
      </w:r>
      <w:r w:rsidR="00E24955" w:rsidRPr="00595D81">
        <w:rPr>
          <w:rFonts w:ascii="Garamond" w:hAnsi="Garamond" w:cs="Garamond"/>
          <w:bCs/>
          <w:sz w:val="22"/>
          <w:szCs w:val="22"/>
        </w:rPr>
        <w:t xml:space="preserve"> e delle successive disposizioni in materia</w:t>
      </w:r>
      <w:r w:rsidR="009721D1" w:rsidRPr="00595D81">
        <w:rPr>
          <w:rFonts w:ascii="Garamond" w:hAnsi="Garamond" w:cs="Garamond"/>
          <w:bCs/>
          <w:sz w:val="22"/>
          <w:szCs w:val="22"/>
        </w:rPr>
        <w:t>.</w:t>
      </w:r>
    </w:p>
    <w:p w:rsidR="0002681D" w:rsidRPr="0084324A" w:rsidRDefault="0002681D" w:rsidP="00421A59">
      <w:pPr>
        <w:shd w:val="clear" w:color="auto" w:fill="FFFFFF" w:themeFill="background1"/>
        <w:spacing w:line="360" w:lineRule="auto"/>
        <w:jc w:val="both"/>
        <w:rPr>
          <w:rFonts w:ascii="Garamond" w:hAnsi="Garamond" w:cs="Garamond"/>
          <w:b/>
          <w:sz w:val="22"/>
          <w:szCs w:val="22"/>
        </w:rPr>
      </w:pPr>
    </w:p>
    <w:p w:rsidR="0002681D" w:rsidRPr="00595D81" w:rsidRDefault="008C3EC3"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2" w:name="_Toc83908033"/>
      <w:r w:rsidRPr="00595D81">
        <w:rPr>
          <w:rFonts w:ascii="Garamond" w:hAnsi="Garamond"/>
          <w:b/>
          <w:bCs w:val="0"/>
          <w:smallCaps/>
          <w:sz w:val="22"/>
          <w:szCs w:val="22"/>
          <w:u w:val="single"/>
        </w:rPr>
        <w:t xml:space="preserve">Articolo </w:t>
      </w:r>
      <w:r w:rsidR="004D3577" w:rsidRPr="00595D81">
        <w:rPr>
          <w:rFonts w:ascii="Garamond" w:hAnsi="Garamond"/>
          <w:b/>
          <w:bCs w:val="0"/>
          <w:smallCaps/>
          <w:sz w:val="22"/>
          <w:szCs w:val="22"/>
          <w:u w:val="single"/>
        </w:rPr>
        <w:t>1</w:t>
      </w:r>
      <w:bookmarkEnd w:id="2"/>
    </w:p>
    <w:p w:rsidR="00C34B9F" w:rsidRPr="00595D81" w:rsidRDefault="008C3EC3"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3" w:name="_Toc83908034"/>
      <w:r w:rsidRPr="00595D81">
        <w:rPr>
          <w:rFonts w:ascii="Garamond" w:hAnsi="Garamond"/>
          <w:b/>
          <w:bCs w:val="0"/>
          <w:smallCaps/>
          <w:sz w:val="22"/>
          <w:szCs w:val="22"/>
        </w:rPr>
        <w:t>Ambito di applicazione</w:t>
      </w:r>
      <w:bookmarkEnd w:id="3"/>
    </w:p>
    <w:p w:rsidR="004D3577" w:rsidRPr="00595D81" w:rsidRDefault="0002681D"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1. Il presente C</w:t>
      </w:r>
      <w:r w:rsidR="009721D1" w:rsidRPr="00595D81">
        <w:rPr>
          <w:rFonts w:ascii="Garamond" w:hAnsi="Garamond" w:cs="Garamond"/>
          <w:bCs/>
          <w:sz w:val="22"/>
          <w:szCs w:val="22"/>
        </w:rPr>
        <w:t xml:space="preserve">odice detta norme di comportamento che si applicano a tutti i dipendenti </w:t>
      </w:r>
      <w:r w:rsidRPr="00595D81">
        <w:rPr>
          <w:rFonts w:ascii="Garamond" w:hAnsi="Garamond" w:cs="Garamond"/>
          <w:bCs/>
          <w:sz w:val="22"/>
          <w:szCs w:val="22"/>
        </w:rPr>
        <w:t>del</w:t>
      </w:r>
      <w:r w:rsidR="0045571D">
        <w:rPr>
          <w:rFonts w:ascii="Garamond" w:hAnsi="Garamond" w:cs="Garamond"/>
          <w:bCs/>
          <w:sz w:val="22"/>
          <w:szCs w:val="22"/>
        </w:rPr>
        <w:t xml:space="preserve"> Collegio</w:t>
      </w:r>
      <w:r w:rsidRPr="00595D81">
        <w:rPr>
          <w:rFonts w:ascii="Garamond" w:hAnsi="Garamond" w:cs="Garamond"/>
          <w:bCs/>
          <w:sz w:val="22"/>
          <w:szCs w:val="22"/>
        </w:rPr>
        <w:t xml:space="preserve">, di qualsiasi qualifica e/o categoria contrattuale, </w:t>
      </w:r>
      <w:r w:rsidR="004D3577" w:rsidRPr="00595D81">
        <w:rPr>
          <w:rFonts w:ascii="Garamond" w:hAnsi="Garamond" w:cs="Garamond"/>
          <w:bCs/>
          <w:sz w:val="22"/>
          <w:szCs w:val="22"/>
        </w:rPr>
        <w:t>in conformità alle disposizioni del D.M. 28 novembre 2002, del vigente C.C.N.L. per il personale non dirigente del comparto degli enti pubblici non economici, dell’art. 54, comma 5, del D. Lgs. 30 marzo 2001, n. 165.</w:t>
      </w:r>
    </w:p>
    <w:p w:rsidR="009721D1" w:rsidRPr="00595D81" w:rsidRDefault="0002681D"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2. </w:t>
      </w:r>
      <w:r w:rsidR="004D3577" w:rsidRPr="00595D81">
        <w:rPr>
          <w:rFonts w:ascii="Garamond" w:hAnsi="Garamond" w:cs="Garamond"/>
          <w:bCs/>
          <w:sz w:val="22"/>
          <w:szCs w:val="22"/>
        </w:rPr>
        <w:t>Le disposizioni previste nel presente</w:t>
      </w:r>
      <w:r w:rsidRPr="00595D81">
        <w:rPr>
          <w:rFonts w:ascii="Garamond" w:hAnsi="Garamond" w:cs="Garamond"/>
          <w:bCs/>
          <w:sz w:val="22"/>
          <w:szCs w:val="22"/>
        </w:rPr>
        <w:t xml:space="preserve"> Codice si applica</w:t>
      </w:r>
      <w:r w:rsidR="004D3577" w:rsidRPr="00595D81">
        <w:rPr>
          <w:rFonts w:ascii="Garamond" w:hAnsi="Garamond" w:cs="Garamond"/>
          <w:bCs/>
          <w:sz w:val="22"/>
          <w:szCs w:val="22"/>
        </w:rPr>
        <w:t>no</w:t>
      </w:r>
      <w:r w:rsidRPr="00595D81">
        <w:rPr>
          <w:rFonts w:ascii="Garamond" w:hAnsi="Garamond" w:cs="Garamond"/>
          <w:bCs/>
          <w:sz w:val="22"/>
          <w:szCs w:val="22"/>
        </w:rPr>
        <w:t xml:space="preserve">, inoltre, </w:t>
      </w:r>
      <w:r w:rsidR="004D3577" w:rsidRPr="00595D81">
        <w:rPr>
          <w:rFonts w:ascii="Garamond" w:hAnsi="Garamond" w:cs="Garamond"/>
          <w:bCs/>
          <w:sz w:val="22"/>
          <w:szCs w:val="22"/>
        </w:rPr>
        <w:t xml:space="preserve">per quanto compatibili </w:t>
      </w:r>
      <w:r w:rsidR="009721D1" w:rsidRPr="00595D81">
        <w:rPr>
          <w:rFonts w:ascii="Garamond" w:hAnsi="Garamond" w:cs="Garamond"/>
          <w:bCs/>
          <w:sz w:val="22"/>
          <w:szCs w:val="22"/>
        </w:rPr>
        <w:t xml:space="preserve">a tutti i Consiglieri </w:t>
      </w:r>
      <w:r w:rsidR="004D3577" w:rsidRPr="00595D81">
        <w:rPr>
          <w:rFonts w:ascii="Garamond" w:hAnsi="Garamond" w:cs="Garamond"/>
          <w:bCs/>
          <w:sz w:val="22"/>
          <w:szCs w:val="22"/>
        </w:rPr>
        <w:t xml:space="preserve">componenti del Consiglio </w:t>
      </w:r>
      <w:r w:rsidR="009721D1" w:rsidRPr="00595D81">
        <w:rPr>
          <w:rFonts w:ascii="Garamond" w:hAnsi="Garamond" w:cs="Garamond"/>
          <w:bCs/>
          <w:sz w:val="22"/>
          <w:szCs w:val="22"/>
        </w:rPr>
        <w:t>del</w:t>
      </w:r>
      <w:r w:rsidR="0045571D">
        <w:rPr>
          <w:rFonts w:ascii="Garamond" w:hAnsi="Garamond" w:cs="Garamond"/>
          <w:bCs/>
          <w:sz w:val="22"/>
          <w:szCs w:val="22"/>
        </w:rPr>
        <w:t xml:space="preserve"> Collegio</w:t>
      </w:r>
      <w:r w:rsidR="0032282D" w:rsidRPr="00595D81">
        <w:rPr>
          <w:rFonts w:ascii="Garamond" w:hAnsi="Garamond" w:cs="Garamond"/>
          <w:bCs/>
          <w:sz w:val="22"/>
          <w:szCs w:val="22"/>
        </w:rPr>
        <w:t xml:space="preserve">, </w:t>
      </w:r>
      <w:r w:rsidR="004D3577" w:rsidRPr="00595D81">
        <w:rPr>
          <w:rFonts w:ascii="Garamond" w:hAnsi="Garamond" w:cs="Garamond"/>
          <w:bCs/>
          <w:sz w:val="22"/>
          <w:szCs w:val="22"/>
        </w:rPr>
        <w:t>nonché</w:t>
      </w:r>
      <w:r w:rsidR="0032282D" w:rsidRPr="00595D81">
        <w:rPr>
          <w:rFonts w:ascii="Garamond" w:hAnsi="Garamond" w:cs="Garamond"/>
          <w:bCs/>
          <w:sz w:val="22"/>
          <w:szCs w:val="22"/>
        </w:rPr>
        <w:t xml:space="preserve">, </w:t>
      </w:r>
      <w:r w:rsidR="009721D1" w:rsidRPr="00595D81">
        <w:rPr>
          <w:rFonts w:ascii="Garamond" w:hAnsi="Garamond" w:cs="Garamond"/>
          <w:bCs/>
          <w:sz w:val="22"/>
          <w:szCs w:val="22"/>
        </w:rPr>
        <w:t xml:space="preserve">a tutti i collaboratori o consulenti, con qualsiasi tipologia di contratto o incarico e a qualsiasi titolo, ai titolari di organi e di incarichi negli uffici di diretta collaborazione </w:t>
      </w:r>
      <w:r w:rsidR="000163AB" w:rsidRPr="00595D81">
        <w:rPr>
          <w:rFonts w:ascii="Garamond" w:hAnsi="Garamond" w:cs="Garamond"/>
          <w:bCs/>
          <w:sz w:val="22"/>
          <w:szCs w:val="22"/>
        </w:rPr>
        <w:t>del Consiglio</w:t>
      </w:r>
      <w:r w:rsidR="009721D1" w:rsidRPr="00595D81">
        <w:rPr>
          <w:rFonts w:ascii="Garamond" w:hAnsi="Garamond" w:cs="Garamond"/>
          <w:bCs/>
          <w:sz w:val="22"/>
          <w:szCs w:val="22"/>
        </w:rPr>
        <w:t xml:space="preserve">, nonché nei confronti dei collaboratori a qualsiasi titolo di imprese fornitrici di beni o servizi e che realizzano opere in favore </w:t>
      </w:r>
      <w:r w:rsidR="000163AB" w:rsidRPr="00595D81">
        <w:rPr>
          <w:rFonts w:ascii="Garamond" w:hAnsi="Garamond" w:cs="Garamond"/>
          <w:bCs/>
          <w:sz w:val="22"/>
          <w:szCs w:val="22"/>
        </w:rPr>
        <w:t>dell’Ente</w:t>
      </w:r>
      <w:r w:rsidR="00B43FA6" w:rsidRPr="00595D81">
        <w:rPr>
          <w:rFonts w:ascii="Garamond" w:hAnsi="Garamond" w:cs="Garamond"/>
          <w:bCs/>
          <w:sz w:val="22"/>
          <w:szCs w:val="22"/>
        </w:rPr>
        <w:t>, dei soggetti nominati Revisori dei Conti e dei Componenti del Consiglio di Disciplina.</w:t>
      </w:r>
    </w:p>
    <w:p w:rsidR="0041399B" w:rsidRPr="00595D81" w:rsidRDefault="0002681D" w:rsidP="00421A59">
      <w:pPr>
        <w:shd w:val="clear" w:color="auto" w:fill="FFFFFF" w:themeFill="background1"/>
        <w:spacing w:line="360" w:lineRule="auto"/>
        <w:jc w:val="both"/>
        <w:rPr>
          <w:rFonts w:ascii="Garamond" w:hAnsi="Garamond" w:cs="Garamond"/>
          <w:bCs/>
          <w:sz w:val="22"/>
          <w:szCs w:val="22"/>
          <w:u w:val="single"/>
        </w:rPr>
      </w:pPr>
      <w:r w:rsidRPr="00595D81">
        <w:rPr>
          <w:rFonts w:ascii="Garamond" w:hAnsi="Garamond" w:cs="Garamond"/>
          <w:bCs/>
          <w:sz w:val="22"/>
          <w:szCs w:val="22"/>
        </w:rPr>
        <w:t xml:space="preserve">3. </w:t>
      </w:r>
      <w:r w:rsidR="009721D1" w:rsidRPr="00595D81">
        <w:rPr>
          <w:rFonts w:ascii="Garamond" w:hAnsi="Garamond" w:cs="Garamond"/>
          <w:bCs/>
          <w:sz w:val="22"/>
          <w:szCs w:val="22"/>
        </w:rPr>
        <w:t xml:space="preserve">Ogni soggetto indicato al punto precedente </w:t>
      </w:r>
      <w:r w:rsidR="004D3577" w:rsidRPr="00595D81">
        <w:rPr>
          <w:rFonts w:ascii="Garamond" w:hAnsi="Garamond" w:cs="Garamond"/>
          <w:bCs/>
          <w:sz w:val="22"/>
          <w:szCs w:val="22"/>
        </w:rPr>
        <w:t xml:space="preserve">dovrà essere a conoscenza del contenuto </w:t>
      </w:r>
      <w:r w:rsidR="009721D1" w:rsidRPr="00595D81">
        <w:rPr>
          <w:rFonts w:ascii="Garamond" w:hAnsi="Garamond" w:cs="Garamond"/>
          <w:bCs/>
          <w:sz w:val="22"/>
          <w:szCs w:val="22"/>
        </w:rPr>
        <w:t xml:space="preserve">del presente </w:t>
      </w:r>
      <w:r w:rsidR="004D3577" w:rsidRPr="00595D81">
        <w:rPr>
          <w:rFonts w:ascii="Garamond" w:hAnsi="Garamond" w:cs="Garamond"/>
          <w:bCs/>
          <w:sz w:val="22"/>
          <w:szCs w:val="22"/>
        </w:rPr>
        <w:t>C</w:t>
      </w:r>
      <w:r w:rsidR="009721D1" w:rsidRPr="00595D81">
        <w:rPr>
          <w:rFonts w:ascii="Garamond" w:hAnsi="Garamond" w:cs="Garamond"/>
          <w:bCs/>
          <w:sz w:val="22"/>
          <w:szCs w:val="22"/>
        </w:rPr>
        <w:t xml:space="preserve">odice e </w:t>
      </w:r>
      <w:r w:rsidR="004D3577" w:rsidRPr="00595D81">
        <w:rPr>
          <w:rFonts w:ascii="Garamond" w:hAnsi="Garamond" w:cs="Garamond"/>
          <w:bCs/>
          <w:sz w:val="22"/>
          <w:szCs w:val="22"/>
        </w:rPr>
        <w:t>dovrà essere inserit</w:t>
      </w:r>
      <w:r w:rsidR="0045571D">
        <w:rPr>
          <w:rFonts w:ascii="Garamond" w:hAnsi="Garamond" w:cs="Garamond"/>
          <w:bCs/>
          <w:sz w:val="22"/>
          <w:szCs w:val="22"/>
        </w:rPr>
        <w:t>o</w:t>
      </w:r>
      <w:r w:rsidR="004D3577" w:rsidRPr="00595D81">
        <w:rPr>
          <w:rFonts w:ascii="Garamond" w:hAnsi="Garamond" w:cs="Garamond"/>
          <w:bCs/>
          <w:sz w:val="22"/>
          <w:szCs w:val="22"/>
        </w:rPr>
        <w:t xml:space="preserve">, in futuri atti di incarico, di contratto, di bando, o altri documenti aventi natura negoziale e regolativa, </w:t>
      </w:r>
      <w:r w:rsidR="004D3577" w:rsidRPr="00595D81">
        <w:rPr>
          <w:rFonts w:ascii="Garamond" w:hAnsi="Garamond" w:cs="Garamond"/>
          <w:bCs/>
          <w:sz w:val="22"/>
          <w:szCs w:val="22"/>
          <w:u w:val="single"/>
        </w:rPr>
        <w:t>apposita clausola che preveda la condizione dell’osservanza dei Codici di comportamento, nonché la risoluzione o la decadenza dal rapporto in caso di violazione degli obblighi comportamentali</w:t>
      </w:r>
      <w:r w:rsidR="009721D1" w:rsidRPr="00595D81">
        <w:rPr>
          <w:rFonts w:ascii="Garamond" w:hAnsi="Garamond" w:cs="Garamond"/>
          <w:bCs/>
          <w:sz w:val="22"/>
          <w:szCs w:val="22"/>
          <w:u w:val="single"/>
        </w:rPr>
        <w:t>.</w:t>
      </w:r>
    </w:p>
    <w:p w:rsidR="009721D1" w:rsidRPr="0084324A" w:rsidRDefault="009721D1" w:rsidP="00421A59">
      <w:pPr>
        <w:shd w:val="clear" w:color="auto" w:fill="FFFFFF" w:themeFill="background1"/>
        <w:spacing w:line="360" w:lineRule="auto"/>
        <w:jc w:val="both"/>
        <w:rPr>
          <w:rFonts w:ascii="Garamond" w:hAnsi="Garamond" w:cs="Garamond"/>
          <w:sz w:val="22"/>
          <w:szCs w:val="22"/>
          <w:u w:val="single"/>
        </w:rPr>
      </w:pPr>
    </w:p>
    <w:p w:rsidR="009721D1" w:rsidRPr="00595D81" w:rsidRDefault="008C3EC3"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4" w:name="_Toc83908035"/>
      <w:r w:rsidRPr="00595D81">
        <w:rPr>
          <w:rFonts w:ascii="Garamond" w:hAnsi="Garamond"/>
          <w:b/>
          <w:bCs w:val="0"/>
          <w:smallCaps/>
          <w:sz w:val="22"/>
          <w:szCs w:val="22"/>
          <w:u w:val="single"/>
        </w:rPr>
        <w:t xml:space="preserve">Articolo </w:t>
      </w:r>
      <w:r w:rsidR="00D11307" w:rsidRPr="00595D81">
        <w:rPr>
          <w:rFonts w:ascii="Garamond" w:hAnsi="Garamond"/>
          <w:b/>
          <w:bCs w:val="0"/>
          <w:smallCaps/>
          <w:sz w:val="22"/>
          <w:szCs w:val="22"/>
          <w:u w:val="single"/>
        </w:rPr>
        <w:t>2</w:t>
      </w:r>
      <w:bookmarkEnd w:id="4"/>
    </w:p>
    <w:p w:rsidR="009721D1" w:rsidRPr="00595D81" w:rsidRDefault="008C3EC3"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5" w:name="_Toc83908036"/>
      <w:r w:rsidRPr="00595D81">
        <w:rPr>
          <w:rFonts w:ascii="Garamond" w:hAnsi="Garamond"/>
          <w:b/>
          <w:bCs w:val="0"/>
          <w:smallCaps/>
          <w:sz w:val="22"/>
          <w:szCs w:val="22"/>
        </w:rPr>
        <w:t>Regali, compensi ed altre utilità</w:t>
      </w:r>
      <w:bookmarkEnd w:id="5"/>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1. Ai sensi di quanto già previsto dal Codice Generale di cui al D.P.R. n. 62/2013 e nel rispetto del principio di integrità, il dipendente non chiede, n</w:t>
      </w:r>
      <w:r w:rsidR="00E24955" w:rsidRPr="00595D81">
        <w:rPr>
          <w:rFonts w:ascii="Garamond" w:hAnsi="Garamond" w:cs="Garamond"/>
          <w:bCs/>
          <w:sz w:val="22"/>
          <w:szCs w:val="22"/>
        </w:rPr>
        <w:t>é</w:t>
      </w:r>
      <w:r w:rsidRPr="00595D81">
        <w:rPr>
          <w:rFonts w:ascii="Garamond" w:hAnsi="Garamond" w:cs="Garamond"/>
          <w:bCs/>
          <w:sz w:val="22"/>
          <w:szCs w:val="22"/>
        </w:rPr>
        <w:t xml:space="preserve"> sollecita, per sé o per altri, regali compensi o altre utilità, il cui modico valore non costituisca segno di mera cortesia.</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lastRenderedPageBreak/>
        <w:t>2. Il modico valore di regali o al</w:t>
      </w:r>
      <w:r w:rsidR="00644B62" w:rsidRPr="00595D81">
        <w:rPr>
          <w:rFonts w:ascii="Garamond" w:hAnsi="Garamond" w:cs="Garamond"/>
          <w:bCs/>
          <w:sz w:val="22"/>
          <w:szCs w:val="22"/>
        </w:rPr>
        <w:t>tre utilità è fissato in euro 15</w:t>
      </w:r>
      <w:r w:rsidRPr="00595D81">
        <w:rPr>
          <w:rFonts w:ascii="Garamond" w:hAnsi="Garamond" w:cs="Garamond"/>
          <w:bCs/>
          <w:sz w:val="22"/>
          <w:szCs w:val="22"/>
        </w:rPr>
        <w:t>0</w:t>
      </w:r>
      <w:r w:rsidR="0045571D">
        <w:rPr>
          <w:rFonts w:ascii="Garamond" w:hAnsi="Garamond" w:cs="Garamond"/>
          <w:bCs/>
          <w:sz w:val="22"/>
          <w:szCs w:val="22"/>
        </w:rPr>
        <w:t>.</w:t>
      </w:r>
      <w:r w:rsidRPr="00595D81">
        <w:rPr>
          <w:rFonts w:ascii="Garamond" w:hAnsi="Garamond" w:cs="Garamond"/>
          <w:bCs/>
          <w:sz w:val="22"/>
          <w:szCs w:val="22"/>
        </w:rPr>
        <w:t>00, riferito all’anno solare e quale limite complessivo nel quale il dipendente deve considerare, cumulativamente, tutte le fattispecie accettate, da chiunque provenienti; in particolare, si precisa che:</w:t>
      </w:r>
    </w:p>
    <w:p w:rsidR="009721D1" w:rsidRPr="00595D81" w:rsidRDefault="009721D1" w:rsidP="00421A59">
      <w:pPr>
        <w:numPr>
          <w:ilvl w:val="0"/>
          <w:numId w:val="9"/>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è, comunque, fatto divieto, indipendentemente dal valore, accettare qualsiasi forma di regalo o utilità che possa influenzare l’indipendenza di giudizio o indurre ad assicurare un qualsiasi vantaggio</w:t>
      </w:r>
      <w:r w:rsidR="00CA62D3" w:rsidRPr="00595D81">
        <w:rPr>
          <w:rFonts w:ascii="Garamond" w:hAnsi="Garamond" w:cs="Garamond"/>
          <w:bCs/>
          <w:sz w:val="22"/>
          <w:szCs w:val="22"/>
        </w:rPr>
        <w:t>;</w:t>
      </w:r>
    </w:p>
    <w:p w:rsidR="009721D1" w:rsidRPr="00595D81" w:rsidRDefault="009721D1" w:rsidP="00421A59">
      <w:pPr>
        <w:numPr>
          <w:ilvl w:val="0"/>
          <w:numId w:val="9"/>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è fatto sempre divieto di ricevere doni in danaro, a prescindere dal valore;</w:t>
      </w:r>
    </w:p>
    <w:p w:rsidR="009721D1" w:rsidRPr="00595D81" w:rsidRDefault="009721D1" w:rsidP="00421A59">
      <w:pPr>
        <w:numPr>
          <w:ilvl w:val="0"/>
          <w:numId w:val="9"/>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nel caso di regali o altre utilità destinati in forma collettiva ad uffici o servizi dell’ente, il valore economico si considera suddiviso pro-quota per il numero dei destinatari che ne </w:t>
      </w:r>
      <w:r w:rsidR="00CA62D3" w:rsidRPr="00595D81">
        <w:rPr>
          <w:rFonts w:ascii="Garamond" w:hAnsi="Garamond" w:cs="Garamond"/>
          <w:bCs/>
          <w:sz w:val="22"/>
          <w:szCs w:val="22"/>
        </w:rPr>
        <w:t>beneficiano.</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3. Il dipendente deve immediatamente comunicare al Responsabile della prevenzione della corruzione</w:t>
      </w:r>
      <w:r w:rsidR="00D11307" w:rsidRPr="00595D81">
        <w:rPr>
          <w:rFonts w:ascii="Garamond" w:hAnsi="Garamond" w:cs="Garamond"/>
          <w:bCs/>
          <w:sz w:val="22"/>
          <w:szCs w:val="22"/>
        </w:rPr>
        <w:t xml:space="preserve"> e della trasparenza (d’ora in avanti RPCT)</w:t>
      </w:r>
      <w:r w:rsidRPr="00595D81">
        <w:rPr>
          <w:rFonts w:ascii="Garamond" w:hAnsi="Garamond" w:cs="Garamond"/>
          <w:bCs/>
          <w:sz w:val="22"/>
          <w:szCs w:val="22"/>
        </w:rPr>
        <w:t xml:space="preserve"> il ricevimento di regali e/o altre utilità, fuori dai casi consentiti dal presente articolo, il quale riferirà al Consiglio e questo disporrà per la restituzione ogni volta che ciò sia possibile, diversamente deciderà le concrete modalità di devoluzione o utilizzo per i fini istituzionali del</w:t>
      </w:r>
      <w:r w:rsidR="0045571D">
        <w:rPr>
          <w:rFonts w:ascii="Garamond" w:hAnsi="Garamond" w:cs="Garamond"/>
          <w:bCs/>
          <w:sz w:val="22"/>
          <w:szCs w:val="22"/>
        </w:rPr>
        <w:t xml:space="preserve"> Collegio</w:t>
      </w:r>
      <w:r w:rsidRPr="00595D81">
        <w:rPr>
          <w:rFonts w:ascii="Garamond" w:hAnsi="Garamond" w:cs="Garamond"/>
          <w:bCs/>
          <w:sz w:val="22"/>
          <w:szCs w:val="22"/>
        </w:rPr>
        <w:t xml:space="preserve"> stesso.</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4. In conformità a quanto previsto dall’art. 4, comma 6, del codice generale, il dipendente non deve accettare incarichi di collaborazione, di consulenza, di ricerca, di studio o di qualsiasi altra natura, con qualsivoglia tipologia di contratto o incarico ed a qualsiasi titolo (oneroso o gratuito), da soggetti privati (persone fisiche o giuridiche) che:</w:t>
      </w:r>
    </w:p>
    <w:p w:rsidR="009721D1" w:rsidRPr="00595D81" w:rsidRDefault="009721D1" w:rsidP="00421A59">
      <w:pPr>
        <w:numPr>
          <w:ilvl w:val="0"/>
          <w:numId w:val="1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siano</w:t>
      </w:r>
      <w:r w:rsidR="0045571D">
        <w:rPr>
          <w:rFonts w:ascii="Garamond" w:hAnsi="Garamond" w:cs="Garamond"/>
          <w:bCs/>
          <w:sz w:val="22"/>
          <w:szCs w:val="22"/>
        </w:rPr>
        <w:t>,</w:t>
      </w:r>
      <w:r w:rsidRPr="00595D81">
        <w:rPr>
          <w:rFonts w:ascii="Garamond" w:hAnsi="Garamond" w:cs="Garamond"/>
          <w:bCs/>
          <w:sz w:val="22"/>
          <w:szCs w:val="22"/>
        </w:rPr>
        <w:t xml:space="preserve"> o siano stati nel biennio precedente, aggiudicatari di appalti, sub-appalti, cottimi fiduciari o</w:t>
      </w:r>
      <w:r w:rsidR="00512935" w:rsidRPr="00595D81">
        <w:rPr>
          <w:rFonts w:ascii="Garamond" w:hAnsi="Garamond" w:cs="Garamond"/>
          <w:bCs/>
          <w:sz w:val="22"/>
          <w:szCs w:val="22"/>
        </w:rPr>
        <w:t xml:space="preserve"> </w:t>
      </w:r>
      <w:r w:rsidRPr="00595D81">
        <w:rPr>
          <w:rFonts w:ascii="Garamond" w:hAnsi="Garamond" w:cs="Garamond"/>
          <w:bCs/>
          <w:sz w:val="22"/>
          <w:szCs w:val="22"/>
        </w:rPr>
        <w:t>concessioni, di lavori, servizi o forniture, nell’ambito di procedure curate personalmente o dal servizio di appartenenza, in qualsiasi fase del procedimento ed a qualunque titolo;</w:t>
      </w:r>
    </w:p>
    <w:p w:rsidR="009721D1" w:rsidRPr="00595D81" w:rsidRDefault="0045571D" w:rsidP="00421A59">
      <w:pPr>
        <w:numPr>
          <w:ilvl w:val="0"/>
          <w:numId w:val="11"/>
        </w:numPr>
        <w:shd w:val="clear" w:color="auto" w:fill="FFFFFF" w:themeFill="background1"/>
        <w:spacing w:line="360" w:lineRule="auto"/>
        <w:jc w:val="both"/>
        <w:rPr>
          <w:rFonts w:ascii="Garamond" w:hAnsi="Garamond" w:cs="Garamond"/>
          <w:bCs/>
          <w:sz w:val="22"/>
          <w:szCs w:val="22"/>
        </w:rPr>
      </w:pPr>
      <w:r>
        <w:rPr>
          <w:rFonts w:ascii="Garamond" w:hAnsi="Garamond" w:cs="Garamond"/>
          <w:bCs/>
          <w:sz w:val="22"/>
          <w:szCs w:val="22"/>
        </w:rPr>
        <w:t xml:space="preserve">abbiano, o </w:t>
      </w:r>
      <w:r w:rsidR="009721D1" w:rsidRPr="00595D81">
        <w:rPr>
          <w:rFonts w:ascii="Garamond" w:hAnsi="Garamond" w:cs="Garamond"/>
          <w:bCs/>
          <w:sz w:val="22"/>
          <w:szCs w:val="22"/>
        </w:rPr>
        <w:t>abbiano ricevuto nel biennio precedente, sovvenzioni, contributi, sussidi ed ausili finanziari o vantaggi economici di qualunque genere, nell’ambito di procedure curate personalmente o dal servizio di appartenenza, in qualsiasi fase del procedimento ed a qualunque titolo;</w:t>
      </w:r>
    </w:p>
    <w:p w:rsidR="009721D1" w:rsidRPr="00595D81" w:rsidRDefault="009721D1" w:rsidP="00421A59">
      <w:pPr>
        <w:numPr>
          <w:ilvl w:val="0"/>
          <w:numId w:val="1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siano</w:t>
      </w:r>
      <w:r w:rsidR="0045571D">
        <w:rPr>
          <w:rFonts w:ascii="Garamond" w:hAnsi="Garamond" w:cs="Garamond"/>
          <w:bCs/>
          <w:sz w:val="22"/>
          <w:szCs w:val="22"/>
        </w:rPr>
        <w:t>,</w:t>
      </w:r>
      <w:r w:rsidRPr="00595D81">
        <w:rPr>
          <w:rFonts w:ascii="Garamond" w:hAnsi="Garamond" w:cs="Garamond"/>
          <w:bCs/>
          <w:sz w:val="22"/>
          <w:szCs w:val="22"/>
        </w:rPr>
        <w:t xml:space="preserve"> o siano stati nel biennio precedente, destinatari di procedure tese al rilascio di provvedimenti a contenuto autorizzatorio, concessorio o abilitativo (anche diversamente denominati), curate personalmente o dal servizio di appartenenza, in qualsiasi fase del procedimento ed a qualunque titolo.</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I dipendenti, a tal fine, effettueranno specifica comunicazione al R</w:t>
      </w:r>
      <w:r w:rsidR="00D11307" w:rsidRPr="00595D81">
        <w:rPr>
          <w:rFonts w:ascii="Garamond" w:hAnsi="Garamond" w:cs="Garamond"/>
          <w:bCs/>
          <w:sz w:val="22"/>
          <w:szCs w:val="22"/>
        </w:rPr>
        <w:t>PCT</w:t>
      </w:r>
      <w:r w:rsidR="00512935" w:rsidRPr="00595D81">
        <w:rPr>
          <w:rFonts w:ascii="Garamond" w:hAnsi="Garamond" w:cs="Garamond"/>
          <w:bCs/>
          <w:sz w:val="22"/>
          <w:szCs w:val="22"/>
        </w:rPr>
        <w:t xml:space="preserve"> del</w:t>
      </w:r>
      <w:r w:rsidR="0045571D">
        <w:rPr>
          <w:rFonts w:ascii="Garamond" w:hAnsi="Garamond" w:cs="Garamond"/>
          <w:bCs/>
          <w:sz w:val="22"/>
          <w:szCs w:val="22"/>
        </w:rPr>
        <w:t xml:space="preserve"> Collegio.</w:t>
      </w:r>
    </w:p>
    <w:p w:rsidR="009721D1" w:rsidRPr="0084324A" w:rsidRDefault="009721D1" w:rsidP="00421A59">
      <w:pPr>
        <w:shd w:val="clear" w:color="auto" w:fill="FFFFFF" w:themeFill="background1"/>
        <w:spacing w:line="360" w:lineRule="auto"/>
        <w:jc w:val="both"/>
        <w:rPr>
          <w:rFonts w:ascii="Garamond" w:hAnsi="Garamond" w:cs="Garamond"/>
          <w:b/>
          <w:sz w:val="22"/>
          <w:szCs w:val="22"/>
        </w:rPr>
      </w:pPr>
    </w:p>
    <w:p w:rsidR="009721D1" w:rsidRPr="00595D81" w:rsidRDefault="008C3EC3"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6" w:name="_Toc83908037"/>
      <w:r w:rsidRPr="00595D81">
        <w:rPr>
          <w:rFonts w:ascii="Garamond" w:hAnsi="Garamond"/>
          <w:b/>
          <w:bCs w:val="0"/>
          <w:smallCaps/>
          <w:sz w:val="22"/>
          <w:szCs w:val="22"/>
          <w:u w:val="single"/>
        </w:rPr>
        <w:t xml:space="preserve">Articolo </w:t>
      </w:r>
      <w:r w:rsidR="00D11307" w:rsidRPr="00595D81">
        <w:rPr>
          <w:rFonts w:ascii="Garamond" w:hAnsi="Garamond"/>
          <w:b/>
          <w:bCs w:val="0"/>
          <w:smallCaps/>
          <w:sz w:val="22"/>
          <w:szCs w:val="22"/>
          <w:u w:val="single"/>
        </w:rPr>
        <w:t>3</w:t>
      </w:r>
      <w:bookmarkEnd w:id="6"/>
    </w:p>
    <w:p w:rsidR="009721D1" w:rsidRPr="00595D81" w:rsidRDefault="008C3EC3"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7" w:name="_Toc83908038"/>
      <w:r w:rsidRPr="00595D81">
        <w:rPr>
          <w:rFonts w:ascii="Garamond" w:hAnsi="Garamond"/>
          <w:b/>
          <w:bCs w:val="0"/>
          <w:smallCaps/>
          <w:sz w:val="22"/>
          <w:szCs w:val="22"/>
        </w:rPr>
        <w:t>Partecipazione ad associazioni e organizzazioni</w:t>
      </w:r>
      <w:bookmarkEnd w:id="7"/>
    </w:p>
    <w:p w:rsidR="00512935" w:rsidRPr="00595D81" w:rsidRDefault="00512935"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1. I</w:t>
      </w:r>
      <w:r w:rsidR="009721D1" w:rsidRPr="00595D81">
        <w:rPr>
          <w:rFonts w:ascii="Garamond" w:hAnsi="Garamond" w:cs="Garamond"/>
          <w:bCs/>
          <w:sz w:val="22"/>
          <w:szCs w:val="22"/>
        </w:rPr>
        <w:t>l dipendente deve comunicare al Presidente del</w:t>
      </w:r>
      <w:r w:rsidR="0045571D">
        <w:rPr>
          <w:rFonts w:ascii="Garamond" w:hAnsi="Garamond" w:cs="Garamond"/>
          <w:bCs/>
          <w:sz w:val="22"/>
          <w:szCs w:val="22"/>
        </w:rPr>
        <w:t xml:space="preserve"> Collegio</w:t>
      </w:r>
      <w:r w:rsidR="00D11307" w:rsidRPr="00595D81">
        <w:rPr>
          <w:rFonts w:ascii="Garamond" w:hAnsi="Garamond" w:cs="Garamond"/>
          <w:bCs/>
          <w:sz w:val="22"/>
          <w:szCs w:val="22"/>
        </w:rPr>
        <w:t xml:space="preserve"> o al RPCT</w:t>
      </w:r>
      <w:r w:rsidR="009721D1" w:rsidRPr="00595D81">
        <w:rPr>
          <w:rFonts w:ascii="Garamond" w:hAnsi="Garamond" w:cs="Garamond"/>
          <w:bCs/>
          <w:sz w:val="22"/>
          <w:szCs w:val="22"/>
        </w:rPr>
        <w:t xml:space="preserve">, entro 30 giorni, la propria adesione o appartenenza ad associazioni od organizzazioni </w:t>
      </w:r>
      <w:r w:rsidR="00D11307" w:rsidRPr="00595D81">
        <w:rPr>
          <w:rFonts w:ascii="Garamond" w:hAnsi="Garamond" w:cs="Garamond"/>
          <w:bCs/>
          <w:sz w:val="22"/>
          <w:szCs w:val="22"/>
        </w:rPr>
        <w:t>i cui ambiti di interesse possano interferire con lo svolgimento dell’attività dell’ufficio</w:t>
      </w:r>
      <w:r w:rsidR="009721D1" w:rsidRPr="00595D81">
        <w:rPr>
          <w:rFonts w:ascii="Garamond" w:hAnsi="Garamond" w:cs="Garamond"/>
          <w:bCs/>
          <w:sz w:val="22"/>
          <w:szCs w:val="22"/>
        </w:rPr>
        <w:t xml:space="preserve"> di appartenenza</w:t>
      </w:r>
      <w:r w:rsidR="00337E52" w:rsidRPr="00595D81">
        <w:rPr>
          <w:rFonts w:ascii="Garamond" w:hAnsi="Garamond" w:cs="Garamond"/>
          <w:bCs/>
          <w:sz w:val="22"/>
          <w:szCs w:val="22"/>
        </w:rPr>
        <w:t>, salvo che si tratti di partiti politici o sindacati</w:t>
      </w:r>
      <w:r w:rsidR="00D11307" w:rsidRPr="00595D81">
        <w:rPr>
          <w:rFonts w:ascii="Garamond" w:hAnsi="Garamond" w:cs="Garamond"/>
          <w:bCs/>
          <w:sz w:val="22"/>
          <w:szCs w:val="22"/>
        </w:rPr>
        <w:t>;</w:t>
      </w:r>
      <w:r w:rsidRPr="00595D81">
        <w:rPr>
          <w:rFonts w:ascii="Garamond" w:hAnsi="Garamond" w:cs="Garamond"/>
          <w:bCs/>
          <w:sz w:val="22"/>
          <w:szCs w:val="22"/>
        </w:rPr>
        <w:t xml:space="preserve"> nel caso del Presidente, la comunicazione andrà inoltrata al R</w:t>
      </w:r>
      <w:r w:rsidR="00D11307" w:rsidRPr="00595D81">
        <w:rPr>
          <w:rFonts w:ascii="Garamond" w:hAnsi="Garamond" w:cs="Garamond"/>
          <w:bCs/>
          <w:sz w:val="22"/>
          <w:szCs w:val="22"/>
        </w:rPr>
        <w:t>PCT</w:t>
      </w:r>
      <w:r w:rsidRPr="00595D81">
        <w:rPr>
          <w:rFonts w:ascii="Garamond" w:hAnsi="Garamond" w:cs="Garamond"/>
          <w:bCs/>
          <w:sz w:val="22"/>
          <w:szCs w:val="22"/>
        </w:rPr>
        <w:t>.</w:t>
      </w:r>
    </w:p>
    <w:p w:rsidR="009721D1" w:rsidRPr="00595D81" w:rsidRDefault="00512935"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2. I</w:t>
      </w:r>
      <w:r w:rsidR="009721D1" w:rsidRPr="00595D81">
        <w:rPr>
          <w:rFonts w:ascii="Garamond" w:hAnsi="Garamond" w:cs="Garamond"/>
          <w:bCs/>
          <w:sz w:val="22"/>
          <w:szCs w:val="22"/>
        </w:rPr>
        <w:t>l dipendente non costringe altri dipendenti ad aderire ad associazioni od organizzazioni, né esercita pressioni a tale fine, promettendo vantaggi o prospettando svantaggi</w:t>
      </w:r>
      <w:r w:rsidR="00215CC9" w:rsidRPr="00595D81">
        <w:rPr>
          <w:rFonts w:ascii="Garamond" w:hAnsi="Garamond" w:cs="Garamond"/>
          <w:bCs/>
          <w:sz w:val="22"/>
          <w:szCs w:val="22"/>
        </w:rPr>
        <w:t xml:space="preserve"> di carriera </w:t>
      </w:r>
    </w:p>
    <w:p w:rsidR="009721D1" w:rsidRPr="0084324A" w:rsidRDefault="009721D1" w:rsidP="00421A59">
      <w:pPr>
        <w:shd w:val="clear" w:color="auto" w:fill="FFFFFF" w:themeFill="background1"/>
        <w:spacing w:line="360" w:lineRule="auto"/>
        <w:jc w:val="both"/>
        <w:rPr>
          <w:rFonts w:ascii="Garamond" w:hAnsi="Garamond" w:cs="Garamond"/>
          <w:b/>
          <w:sz w:val="22"/>
          <w:szCs w:val="22"/>
        </w:rPr>
      </w:pPr>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8" w:name="_Toc83908039"/>
      <w:r w:rsidRPr="00595D81">
        <w:rPr>
          <w:rFonts w:ascii="Garamond" w:hAnsi="Garamond"/>
          <w:b/>
          <w:bCs w:val="0"/>
          <w:smallCaps/>
          <w:sz w:val="22"/>
          <w:szCs w:val="22"/>
          <w:u w:val="single"/>
        </w:rPr>
        <w:lastRenderedPageBreak/>
        <w:t xml:space="preserve">Articolo </w:t>
      </w:r>
      <w:r w:rsidR="004D3A05" w:rsidRPr="00595D81">
        <w:rPr>
          <w:rFonts w:ascii="Garamond" w:hAnsi="Garamond"/>
          <w:b/>
          <w:bCs w:val="0"/>
          <w:smallCaps/>
          <w:sz w:val="22"/>
          <w:szCs w:val="22"/>
          <w:u w:val="single"/>
        </w:rPr>
        <w:t>4</w:t>
      </w:r>
      <w:bookmarkEnd w:id="8"/>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9" w:name="_Toc83908040"/>
      <w:r w:rsidRPr="00595D81">
        <w:rPr>
          <w:rFonts w:ascii="Garamond" w:hAnsi="Garamond"/>
          <w:b/>
          <w:bCs w:val="0"/>
          <w:smallCaps/>
          <w:sz w:val="22"/>
          <w:szCs w:val="22"/>
          <w:u w:val="single"/>
        </w:rPr>
        <w:t>Comunicazione degli interessi finanziari e conflitti d’interesse</w:t>
      </w:r>
      <w:bookmarkEnd w:id="9"/>
    </w:p>
    <w:p w:rsidR="009721D1" w:rsidRPr="00595D81" w:rsidRDefault="00512935"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1.</w:t>
      </w:r>
      <w:r w:rsidR="009721D1" w:rsidRPr="00595D81">
        <w:rPr>
          <w:rFonts w:ascii="Garamond" w:hAnsi="Garamond" w:cs="Garamond"/>
          <w:bCs/>
          <w:sz w:val="22"/>
          <w:szCs w:val="22"/>
        </w:rPr>
        <w:t xml:space="preserve"> </w:t>
      </w:r>
      <w:r w:rsidRPr="00595D81">
        <w:rPr>
          <w:rFonts w:ascii="Garamond" w:hAnsi="Garamond" w:cs="Garamond"/>
          <w:bCs/>
          <w:sz w:val="22"/>
          <w:szCs w:val="22"/>
        </w:rPr>
        <w:t>I</w:t>
      </w:r>
      <w:r w:rsidR="009721D1" w:rsidRPr="00595D81">
        <w:rPr>
          <w:rFonts w:ascii="Garamond" w:hAnsi="Garamond" w:cs="Garamond"/>
          <w:bCs/>
          <w:sz w:val="22"/>
          <w:szCs w:val="22"/>
        </w:rPr>
        <w:t>l dipendente, all’atto dell’assegnazione all’ufficio, deve fornire idonea comunicazione</w:t>
      </w:r>
      <w:r w:rsidRPr="00595D81">
        <w:rPr>
          <w:rFonts w:ascii="Garamond" w:hAnsi="Garamond" w:cs="Garamond"/>
          <w:bCs/>
          <w:sz w:val="22"/>
          <w:szCs w:val="22"/>
        </w:rPr>
        <w:t xml:space="preserve"> </w:t>
      </w:r>
      <w:r w:rsidR="00F92895">
        <w:rPr>
          <w:rFonts w:ascii="Garamond" w:hAnsi="Garamond" w:cs="Garamond"/>
          <w:bCs/>
          <w:sz w:val="22"/>
          <w:szCs w:val="22"/>
        </w:rPr>
        <w:t>a</w:t>
      </w:r>
      <w:r w:rsidRPr="00595D81">
        <w:rPr>
          <w:rFonts w:ascii="Garamond" w:hAnsi="Garamond" w:cs="Garamond"/>
          <w:bCs/>
          <w:sz w:val="22"/>
          <w:szCs w:val="22"/>
        </w:rPr>
        <w:t>l Presidente</w:t>
      </w:r>
      <w:r w:rsidR="009721D1" w:rsidRPr="00595D81">
        <w:rPr>
          <w:rFonts w:ascii="Garamond" w:hAnsi="Garamond" w:cs="Garamond"/>
          <w:bCs/>
          <w:sz w:val="22"/>
          <w:szCs w:val="22"/>
        </w:rPr>
        <w:t xml:space="preserve"> di tutti i rapporti, diretti o indiretti, di collaborazione con soggetti in qualunque modo retribuiti che lo stesso abbia o abbia avuto negli ultimi tre anni, precisando:</w:t>
      </w:r>
    </w:p>
    <w:p w:rsidR="009721D1" w:rsidRPr="00595D81" w:rsidRDefault="009721D1" w:rsidP="00421A59">
      <w:pPr>
        <w:numPr>
          <w:ilvl w:val="0"/>
          <w:numId w:val="13"/>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se in prima persona o suoi parenti o affini entro il secondo grado, il coniuge o il convivente abbiano ancora rapporti finanziari con il soggetto con cui ha avuto i predetti rapporti di collaborazione;</w:t>
      </w:r>
    </w:p>
    <w:p w:rsidR="009721D1" w:rsidRPr="00595D81" w:rsidRDefault="009721D1" w:rsidP="00421A59">
      <w:pPr>
        <w:numPr>
          <w:ilvl w:val="0"/>
          <w:numId w:val="13"/>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se tali rapporti siano intercorsi o intercorrano con soggetti che abbiano interessi in attività o decisioni inerenti all'ufficio, limitatamente alle pratiche a lui affidate.</w:t>
      </w:r>
    </w:p>
    <w:p w:rsidR="00512935" w:rsidRPr="00595D81" w:rsidRDefault="00512935"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2. Il dipendente si astiene dal prendere decisioni o svolgere attività inerenti alle sue mansioni in situazioni di conflitto di interessi, anche potenziale,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9721D1" w:rsidRPr="00595D81" w:rsidRDefault="00512935"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3</w:t>
      </w:r>
      <w:r w:rsidR="009721D1" w:rsidRPr="00595D81">
        <w:rPr>
          <w:rFonts w:ascii="Garamond" w:hAnsi="Garamond" w:cs="Garamond"/>
          <w:bCs/>
          <w:sz w:val="22"/>
          <w:szCs w:val="22"/>
        </w:rPr>
        <w:t>. La comunicazione degli interessi finanziari e dei conflitti d’interesse prevista deve e</w:t>
      </w:r>
      <w:r w:rsidR="00215CC9" w:rsidRPr="00595D81">
        <w:rPr>
          <w:rFonts w:ascii="Garamond" w:hAnsi="Garamond" w:cs="Garamond"/>
          <w:bCs/>
          <w:sz w:val="22"/>
          <w:szCs w:val="22"/>
        </w:rPr>
        <w:t>ssere data per iscritto, al</w:t>
      </w:r>
      <w:r w:rsidR="009721D1" w:rsidRPr="00595D81">
        <w:rPr>
          <w:rFonts w:ascii="Garamond" w:hAnsi="Garamond" w:cs="Garamond"/>
          <w:bCs/>
          <w:sz w:val="22"/>
          <w:szCs w:val="22"/>
        </w:rPr>
        <w:t xml:space="preserve"> Presidente del</w:t>
      </w:r>
      <w:r w:rsidR="0085102B">
        <w:rPr>
          <w:rFonts w:ascii="Garamond" w:hAnsi="Garamond" w:cs="Garamond"/>
          <w:bCs/>
          <w:sz w:val="22"/>
          <w:szCs w:val="22"/>
        </w:rPr>
        <w:t xml:space="preserve"> Collegio</w:t>
      </w:r>
      <w:r w:rsidR="00215CC9" w:rsidRPr="00595D81">
        <w:rPr>
          <w:rFonts w:ascii="Garamond" w:hAnsi="Garamond" w:cs="Garamond"/>
          <w:bCs/>
          <w:sz w:val="22"/>
          <w:szCs w:val="22"/>
        </w:rPr>
        <w:t xml:space="preserve"> – nel caso del</w:t>
      </w:r>
      <w:r w:rsidR="009721D1" w:rsidRPr="00595D81">
        <w:rPr>
          <w:rFonts w:ascii="Garamond" w:hAnsi="Garamond" w:cs="Garamond"/>
          <w:bCs/>
          <w:sz w:val="22"/>
          <w:szCs w:val="22"/>
        </w:rPr>
        <w:t xml:space="preserve"> Presidente, la comunicazione andrà inoltrata al </w:t>
      </w:r>
      <w:r w:rsidR="00215CC9" w:rsidRPr="00595D81">
        <w:rPr>
          <w:rFonts w:ascii="Garamond" w:hAnsi="Garamond" w:cs="Garamond"/>
          <w:bCs/>
          <w:sz w:val="22"/>
          <w:szCs w:val="22"/>
        </w:rPr>
        <w:t>R</w:t>
      </w:r>
      <w:r w:rsidR="004D3A05" w:rsidRPr="00595D81">
        <w:rPr>
          <w:rFonts w:ascii="Garamond" w:hAnsi="Garamond" w:cs="Garamond"/>
          <w:bCs/>
          <w:sz w:val="22"/>
          <w:szCs w:val="22"/>
        </w:rPr>
        <w:t>PCT</w:t>
      </w:r>
      <w:r w:rsidR="009721D1" w:rsidRPr="00595D81">
        <w:rPr>
          <w:rFonts w:ascii="Garamond" w:hAnsi="Garamond" w:cs="Garamond"/>
          <w:bCs/>
          <w:sz w:val="22"/>
          <w:szCs w:val="22"/>
        </w:rPr>
        <w:t>:</w:t>
      </w:r>
    </w:p>
    <w:p w:rsidR="009721D1" w:rsidRPr="00595D81" w:rsidRDefault="009721D1" w:rsidP="00421A59">
      <w:pPr>
        <w:numPr>
          <w:ilvl w:val="0"/>
          <w:numId w:val="15"/>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entro </w:t>
      </w:r>
      <w:r w:rsidR="004D3A05" w:rsidRPr="00595D81">
        <w:rPr>
          <w:rFonts w:ascii="Garamond" w:hAnsi="Garamond" w:cs="Garamond"/>
          <w:bCs/>
          <w:sz w:val="22"/>
          <w:szCs w:val="22"/>
        </w:rPr>
        <w:t>6</w:t>
      </w:r>
      <w:r w:rsidRPr="00595D81">
        <w:rPr>
          <w:rFonts w:ascii="Garamond" w:hAnsi="Garamond" w:cs="Garamond"/>
          <w:bCs/>
          <w:sz w:val="22"/>
          <w:szCs w:val="22"/>
        </w:rPr>
        <w:t>0 giorni dall’approvazione del presente codice;</w:t>
      </w:r>
    </w:p>
    <w:p w:rsidR="009721D1" w:rsidRPr="00595D81" w:rsidRDefault="009721D1" w:rsidP="00421A59">
      <w:pPr>
        <w:numPr>
          <w:ilvl w:val="0"/>
          <w:numId w:val="15"/>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all’atto dell’assegnazione all’ufficio/servizio di lavoro;</w:t>
      </w:r>
    </w:p>
    <w:p w:rsidR="009721D1" w:rsidRPr="00595D81" w:rsidRDefault="009721D1" w:rsidP="00421A59">
      <w:pPr>
        <w:numPr>
          <w:ilvl w:val="0"/>
          <w:numId w:val="15"/>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entro 30 giorni dall’instaurazione di ciascun nuovo rapporto.</w:t>
      </w:r>
    </w:p>
    <w:p w:rsidR="009721D1" w:rsidRPr="0085102B" w:rsidRDefault="00CD2B11" w:rsidP="00421A59">
      <w:pPr>
        <w:shd w:val="clear" w:color="auto" w:fill="FFFFFF" w:themeFill="background1"/>
        <w:spacing w:line="360" w:lineRule="auto"/>
        <w:jc w:val="both"/>
        <w:rPr>
          <w:rFonts w:ascii="Garamond" w:hAnsi="Garamond" w:cs="Garamond"/>
          <w:bCs/>
          <w:color w:val="000000" w:themeColor="text1"/>
          <w:sz w:val="22"/>
          <w:szCs w:val="22"/>
        </w:rPr>
      </w:pPr>
      <w:r w:rsidRPr="0085102B">
        <w:rPr>
          <w:rFonts w:ascii="Garamond" w:hAnsi="Garamond" w:cs="Garamond"/>
          <w:bCs/>
          <w:color w:val="000000" w:themeColor="text1"/>
          <w:sz w:val="22"/>
          <w:szCs w:val="22"/>
        </w:rPr>
        <w:t>4. Il dipendente ha il dovere di comunicare tempestivamente all’ente eventuali variazioni delle dichiarazioni già presentate.</w:t>
      </w:r>
    </w:p>
    <w:p w:rsidR="00CD2B11" w:rsidRPr="0084324A" w:rsidRDefault="00CD2B11" w:rsidP="00421A59">
      <w:pPr>
        <w:shd w:val="clear" w:color="auto" w:fill="FFFFFF" w:themeFill="background1"/>
        <w:spacing w:line="360" w:lineRule="auto"/>
        <w:jc w:val="both"/>
        <w:rPr>
          <w:rFonts w:ascii="Garamond" w:hAnsi="Garamond" w:cs="Garamond"/>
          <w:b/>
          <w:sz w:val="22"/>
          <w:szCs w:val="22"/>
        </w:rPr>
      </w:pPr>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10" w:name="_Toc83908041"/>
      <w:r w:rsidRPr="00595D81">
        <w:rPr>
          <w:rFonts w:ascii="Garamond" w:hAnsi="Garamond"/>
          <w:b/>
          <w:bCs w:val="0"/>
          <w:smallCaps/>
          <w:sz w:val="22"/>
          <w:szCs w:val="22"/>
          <w:u w:val="single"/>
        </w:rPr>
        <w:t xml:space="preserve">Articolo </w:t>
      </w:r>
      <w:r w:rsidR="004D3A05" w:rsidRPr="00595D81">
        <w:rPr>
          <w:rFonts w:ascii="Garamond" w:hAnsi="Garamond"/>
          <w:b/>
          <w:bCs w:val="0"/>
          <w:smallCaps/>
          <w:sz w:val="22"/>
          <w:szCs w:val="22"/>
          <w:u w:val="single"/>
        </w:rPr>
        <w:t>5</w:t>
      </w:r>
      <w:bookmarkEnd w:id="10"/>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11" w:name="_Toc83908042"/>
      <w:r w:rsidRPr="00595D81">
        <w:rPr>
          <w:rFonts w:ascii="Garamond" w:hAnsi="Garamond"/>
          <w:b/>
          <w:bCs w:val="0"/>
          <w:smallCaps/>
          <w:sz w:val="22"/>
          <w:szCs w:val="22"/>
          <w:u w:val="single"/>
        </w:rPr>
        <w:t>Obbligo di astensione</w:t>
      </w:r>
      <w:bookmarkEnd w:id="11"/>
    </w:p>
    <w:p w:rsidR="004D3A05"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1. </w:t>
      </w:r>
      <w:r w:rsidR="004D3A05" w:rsidRPr="00595D81">
        <w:rPr>
          <w:rFonts w:ascii="Garamond" w:hAnsi="Garamond" w:cs="Garamond"/>
          <w:bCs/>
          <w:sz w:val="22"/>
          <w:szCs w:val="22"/>
        </w:rPr>
        <w:t xml:space="preserve">Il dipendente si astiene dal partecipare all'adozione di </w:t>
      </w:r>
      <w:r w:rsidR="00456142" w:rsidRPr="00595D81">
        <w:rPr>
          <w:rFonts w:ascii="Garamond" w:hAnsi="Garamond" w:cs="Garamond"/>
          <w:bCs/>
          <w:sz w:val="22"/>
          <w:szCs w:val="22"/>
        </w:rPr>
        <w:t>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e in ogni altro caso in cui esistano gravi ragioni di convenienza</w:t>
      </w:r>
      <w:r w:rsidR="004D3A05" w:rsidRPr="00595D81">
        <w:rPr>
          <w:rFonts w:ascii="Garamond" w:hAnsi="Garamond" w:cs="Garamond"/>
          <w:bCs/>
          <w:sz w:val="22"/>
          <w:szCs w:val="22"/>
        </w:rPr>
        <w:t>.</w:t>
      </w:r>
    </w:p>
    <w:p w:rsidR="009721D1" w:rsidRPr="00595D81" w:rsidRDefault="004D3A05"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2. La comunicazione dell’astensione e delle relative ragioni sono comunicate </w:t>
      </w:r>
      <w:r w:rsidR="009721D1" w:rsidRPr="00595D81">
        <w:rPr>
          <w:rFonts w:ascii="Garamond" w:hAnsi="Garamond" w:cs="Garamond"/>
          <w:bCs/>
          <w:sz w:val="22"/>
          <w:szCs w:val="22"/>
        </w:rPr>
        <w:t>per iscritto, immediatamente, al momento della presa in carico dell’affare e/o</w:t>
      </w:r>
      <w:r w:rsidR="00081E1C" w:rsidRPr="00595D81">
        <w:rPr>
          <w:rFonts w:ascii="Garamond" w:hAnsi="Garamond" w:cs="Garamond"/>
          <w:bCs/>
          <w:sz w:val="22"/>
          <w:szCs w:val="22"/>
        </w:rPr>
        <w:t xml:space="preserve"> </w:t>
      </w:r>
      <w:r w:rsidR="009721D1" w:rsidRPr="00595D81">
        <w:rPr>
          <w:rFonts w:ascii="Garamond" w:hAnsi="Garamond" w:cs="Garamond"/>
          <w:bCs/>
          <w:sz w:val="22"/>
          <w:szCs w:val="22"/>
        </w:rPr>
        <w:t>procedimento, al Presidente, dettagliando le ragioni dell’astensio</w:t>
      </w:r>
      <w:r w:rsidR="00215CC9" w:rsidRPr="00595D81">
        <w:rPr>
          <w:rFonts w:ascii="Garamond" w:hAnsi="Garamond" w:cs="Garamond"/>
          <w:bCs/>
          <w:sz w:val="22"/>
          <w:szCs w:val="22"/>
        </w:rPr>
        <w:t>ne medesima</w:t>
      </w:r>
      <w:r w:rsidRPr="00595D81">
        <w:rPr>
          <w:rFonts w:ascii="Garamond" w:hAnsi="Garamond" w:cs="Garamond"/>
          <w:bCs/>
          <w:sz w:val="22"/>
          <w:szCs w:val="22"/>
        </w:rPr>
        <w:t>;</w:t>
      </w:r>
      <w:r w:rsidR="00215CC9" w:rsidRPr="00595D81">
        <w:rPr>
          <w:rFonts w:ascii="Garamond" w:hAnsi="Garamond" w:cs="Garamond"/>
          <w:bCs/>
          <w:sz w:val="22"/>
          <w:szCs w:val="22"/>
        </w:rPr>
        <w:t xml:space="preserve"> nel caso del </w:t>
      </w:r>
      <w:r w:rsidR="009721D1" w:rsidRPr="00595D81">
        <w:rPr>
          <w:rFonts w:ascii="Garamond" w:hAnsi="Garamond" w:cs="Garamond"/>
          <w:bCs/>
          <w:sz w:val="22"/>
          <w:szCs w:val="22"/>
        </w:rPr>
        <w:t>Presidente, la comunicazione andrà inoltrata al R</w:t>
      </w:r>
      <w:r w:rsidRPr="00595D81">
        <w:rPr>
          <w:rFonts w:ascii="Garamond" w:hAnsi="Garamond" w:cs="Garamond"/>
          <w:bCs/>
          <w:sz w:val="22"/>
          <w:szCs w:val="22"/>
        </w:rPr>
        <w:t>PCT</w:t>
      </w:r>
      <w:r w:rsidR="009721D1" w:rsidRPr="00595D81">
        <w:rPr>
          <w:rFonts w:ascii="Garamond" w:hAnsi="Garamond" w:cs="Garamond"/>
          <w:bCs/>
          <w:sz w:val="22"/>
          <w:szCs w:val="22"/>
        </w:rPr>
        <w:t>.</w:t>
      </w:r>
    </w:p>
    <w:p w:rsidR="009721D1" w:rsidRPr="00595D81" w:rsidRDefault="004D3A05"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3</w:t>
      </w:r>
      <w:r w:rsidR="009721D1" w:rsidRPr="00595D81">
        <w:rPr>
          <w:rFonts w:ascii="Garamond" w:hAnsi="Garamond" w:cs="Garamond"/>
          <w:bCs/>
          <w:sz w:val="22"/>
          <w:szCs w:val="22"/>
        </w:rPr>
        <w:t xml:space="preserve">. Il </w:t>
      </w:r>
      <w:r w:rsidR="006E2814" w:rsidRPr="00595D81">
        <w:rPr>
          <w:rFonts w:ascii="Garamond" w:hAnsi="Garamond" w:cs="Garamond"/>
          <w:bCs/>
          <w:sz w:val="22"/>
          <w:szCs w:val="22"/>
        </w:rPr>
        <w:t>Presidente</w:t>
      </w:r>
      <w:r w:rsidR="009721D1" w:rsidRPr="00595D81">
        <w:rPr>
          <w:rFonts w:ascii="Garamond" w:hAnsi="Garamond" w:cs="Garamond"/>
          <w:bCs/>
          <w:sz w:val="22"/>
          <w:szCs w:val="22"/>
        </w:rPr>
        <w:t>, esaminata la comunicazione e verificato il dovere di astensione, entro 15 giorni, affiderà l’incarico ad altro dipendente ovvero riferirà al Consiglio per le necessarie determinazioni.</w:t>
      </w:r>
    </w:p>
    <w:p w:rsidR="009721D1" w:rsidRPr="00595D81" w:rsidRDefault="004D3A05"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4</w:t>
      </w:r>
      <w:r w:rsidR="00215CC9" w:rsidRPr="00595D81">
        <w:rPr>
          <w:rFonts w:ascii="Garamond" w:hAnsi="Garamond" w:cs="Garamond"/>
          <w:bCs/>
          <w:sz w:val="22"/>
          <w:szCs w:val="22"/>
        </w:rPr>
        <w:t>. Il</w:t>
      </w:r>
      <w:r w:rsidR="009721D1" w:rsidRPr="00595D81">
        <w:rPr>
          <w:rFonts w:ascii="Garamond" w:hAnsi="Garamond" w:cs="Garamond"/>
          <w:bCs/>
          <w:sz w:val="22"/>
          <w:szCs w:val="22"/>
        </w:rPr>
        <w:t xml:space="preserve"> Presidente</w:t>
      </w:r>
      <w:r w:rsidRPr="00595D81">
        <w:rPr>
          <w:rFonts w:ascii="Garamond" w:hAnsi="Garamond" w:cs="Garamond"/>
          <w:bCs/>
          <w:sz w:val="22"/>
          <w:szCs w:val="22"/>
        </w:rPr>
        <w:t>, per il tramite della Segreteria,</w:t>
      </w:r>
      <w:r w:rsidR="009721D1" w:rsidRPr="00595D81">
        <w:rPr>
          <w:rFonts w:ascii="Garamond" w:hAnsi="Garamond" w:cs="Garamond"/>
          <w:bCs/>
          <w:sz w:val="22"/>
          <w:szCs w:val="22"/>
        </w:rPr>
        <w:t xml:space="preserve"> cura l’archiviazione cartacea ed informatica delle predette comunicazioni di astensione e ne predispone apposita banca dati da mantenere costantemente aggiornata e da consultare ai fini di una corretta distribuzione del lavoro.</w:t>
      </w:r>
    </w:p>
    <w:p w:rsidR="009721D1" w:rsidRPr="0084324A" w:rsidRDefault="009721D1" w:rsidP="00421A59">
      <w:pPr>
        <w:shd w:val="clear" w:color="auto" w:fill="FFFFFF" w:themeFill="background1"/>
        <w:spacing w:line="360" w:lineRule="auto"/>
        <w:jc w:val="both"/>
        <w:rPr>
          <w:rFonts w:ascii="Garamond" w:hAnsi="Garamond" w:cs="Garamond"/>
          <w:b/>
          <w:sz w:val="22"/>
          <w:szCs w:val="22"/>
        </w:rPr>
      </w:pPr>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12" w:name="_Toc83908043"/>
      <w:r w:rsidRPr="00595D81">
        <w:rPr>
          <w:rFonts w:ascii="Garamond" w:hAnsi="Garamond"/>
          <w:b/>
          <w:bCs w:val="0"/>
          <w:smallCaps/>
          <w:sz w:val="22"/>
          <w:szCs w:val="22"/>
          <w:u w:val="single"/>
        </w:rPr>
        <w:t xml:space="preserve">Articolo </w:t>
      </w:r>
      <w:r w:rsidR="00D7638F" w:rsidRPr="00595D81">
        <w:rPr>
          <w:rFonts w:ascii="Garamond" w:hAnsi="Garamond"/>
          <w:b/>
          <w:bCs w:val="0"/>
          <w:smallCaps/>
          <w:sz w:val="22"/>
          <w:szCs w:val="22"/>
          <w:u w:val="single"/>
        </w:rPr>
        <w:t>6</w:t>
      </w:r>
      <w:bookmarkEnd w:id="12"/>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13" w:name="_Toc83908044"/>
      <w:r w:rsidRPr="00595D81">
        <w:rPr>
          <w:rFonts w:ascii="Garamond" w:hAnsi="Garamond"/>
          <w:b/>
          <w:bCs w:val="0"/>
          <w:smallCaps/>
          <w:sz w:val="22"/>
          <w:szCs w:val="22"/>
        </w:rPr>
        <w:t>Prevenzione della corruzione</w:t>
      </w:r>
      <w:r w:rsidR="00D64D1B" w:rsidRPr="00595D81">
        <w:rPr>
          <w:rFonts w:ascii="Garamond" w:hAnsi="Garamond"/>
          <w:b/>
          <w:bCs w:val="0"/>
          <w:smallCaps/>
          <w:sz w:val="22"/>
          <w:szCs w:val="22"/>
        </w:rPr>
        <w:t xml:space="preserve"> e segnalazione di illeciti</w:t>
      </w:r>
      <w:bookmarkEnd w:id="13"/>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1. Il dipendente rispetta le misure e le prescrizioni contenute nel Piano triennale di prevenzione della</w:t>
      </w:r>
      <w:r w:rsidR="00456142" w:rsidRPr="00595D81">
        <w:rPr>
          <w:rFonts w:ascii="Garamond" w:hAnsi="Garamond" w:cs="Garamond"/>
          <w:bCs/>
          <w:sz w:val="22"/>
          <w:szCs w:val="22"/>
        </w:rPr>
        <w:t xml:space="preserve"> </w:t>
      </w:r>
      <w:r w:rsidR="00A426A2" w:rsidRPr="00595D81">
        <w:rPr>
          <w:rFonts w:ascii="Garamond" w:hAnsi="Garamond" w:cs="Garamond"/>
          <w:bCs/>
          <w:sz w:val="22"/>
          <w:szCs w:val="22"/>
        </w:rPr>
        <w:t>C</w:t>
      </w:r>
      <w:r w:rsidRPr="00595D81">
        <w:rPr>
          <w:rFonts w:ascii="Garamond" w:hAnsi="Garamond" w:cs="Garamond"/>
          <w:bCs/>
          <w:sz w:val="22"/>
          <w:szCs w:val="22"/>
        </w:rPr>
        <w:t>orruzione</w:t>
      </w:r>
      <w:r w:rsidR="00A426A2" w:rsidRPr="00595D81">
        <w:rPr>
          <w:rFonts w:ascii="Garamond" w:hAnsi="Garamond" w:cs="Garamond"/>
          <w:bCs/>
          <w:sz w:val="22"/>
          <w:szCs w:val="22"/>
        </w:rPr>
        <w:t xml:space="preserve"> </w:t>
      </w:r>
      <w:r w:rsidR="005866BA" w:rsidRPr="00595D81">
        <w:rPr>
          <w:rFonts w:ascii="Garamond" w:hAnsi="Garamond" w:cs="Garamond"/>
          <w:bCs/>
          <w:sz w:val="22"/>
          <w:szCs w:val="22"/>
        </w:rPr>
        <w:t>e della Trasparenza adottato ogni anno dal Consiglio entro il 31 gennaio</w:t>
      </w:r>
      <w:r w:rsidRPr="00595D81">
        <w:rPr>
          <w:rFonts w:ascii="Garamond" w:hAnsi="Garamond" w:cs="Garamond"/>
          <w:bCs/>
          <w:sz w:val="22"/>
          <w:szCs w:val="22"/>
        </w:rPr>
        <w:t>.</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2. Il dipendente collabora con il Responsabile della prevenzione della corruzione, secondo quanto da questi richiesto, per tutte le attività ed azioni che hanno finalità di contrasto e prevenzione della corruzione</w:t>
      </w:r>
      <w:r w:rsidR="00D64D1B" w:rsidRPr="00595D81">
        <w:rPr>
          <w:rFonts w:ascii="Garamond" w:hAnsi="Garamond" w:cs="Garamond"/>
          <w:bCs/>
          <w:sz w:val="22"/>
          <w:szCs w:val="22"/>
        </w:rPr>
        <w:t>; in particolare, è tenuto a dare riscontro, con sollecito adempimento e senza ritardo, ad ogni richiesta di comunicazione dati o altra informazione richiesta.</w:t>
      </w:r>
    </w:p>
    <w:p w:rsidR="002A25A1" w:rsidRPr="00595D81" w:rsidRDefault="002A25A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3. </w:t>
      </w:r>
      <w:r w:rsidRPr="00595D81">
        <w:rPr>
          <w:rFonts w:ascii="Garamond" w:hAnsi="Garamond" w:cs="Garamond"/>
          <w:bCs/>
          <w:sz w:val="22"/>
          <w:szCs w:val="22"/>
          <w:u w:val="single"/>
        </w:rPr>
        <w:t>Ai fini di una corretta applicazione e gestione dell’eventuale adozione della misura della rotazione straordinaria, ai sensi dell’art. 16, comma 1, lettera l-</w:t>
      </w:r>
      <w:r w:rsidRPr="00595D81">
        <w:rPr>
          <w:rFonts w:ascii="Garamond" w:hAnsi="Garamond" w:cs="Garamond"/>
          <w:bCs/>
          <w:i/>
          <w:iCs/>
          <w:sz w:val="22"/>
          <w:szCs w:val="22"/>
          <w:u w:val="single"/>
        </w:rPr>
        <w:t xml:space="preserve">quater, </w:t>
      </w:r>
      <w:r w:rsidRPr="00595D81">
        <w:rPr>
          <w:rFonts w:ascii="Garamond" w:hAnsi="Garamond" w:cs="Garamond"/>
          <w:bCs/>
          <w:sz w:val="22"/>
          <w:szCs w:val="22"/>
          <w:u w:val="single"/>
        </w:rPr>
        <w:t>del D.lgs. n. 165/2001, è dovere del dipendente interessato da procedimenti penali</w:t>
      </w:r>
      <w:r w:rsidR="005E15FD" w:rsidRPr="00595D81">
        <w:rPr>
          <w:rFonts w:ascii="Garamond" w:hAnsi="Garamond" w:cs="Garamond"/>
          <w:bCs/>
          <w:sz w:val="22"/>
          <w:szCs w:val="22"/>
          <w:u w:val="single"/>
        </w:rPr>
        <w:t xml:space="preserve"> per condotte di natura corruttiva</w:t>
      </w:r>
      <w:r w:rsidRPr="00595D81">
        <w:rPr>
          <w:rFonts w:ascii="Garamond" w:hAnsi="Garamond" w:cs="Garamond"/>
          <w:bCs/>
          <w:sz w:val="22"/>
          <w:szCs w:val="22"/>
          <w:u w:val="single"/>
        </w:rPr>
        <w:t>, immediatamente e non appena ne abbia avuto cognizione, segnalare immediatamente all’Ente l’avvio di tali procedimenti</w:t>
      </w:r>
      <w:r w:rsidRPr="00595D81">
        <w:rPr>
          <w:rFonts w:ascii="Garamond" w:hAnsi="Garamond" w:cs="Garamond"/>
          <w:bCs/>
          <w:sz w:val="22"/>
          <w:szCs w:val="22"/>
        </w:rPr>
        <w:t>.</w:t>
      </w:r>
    </w:p>
    <w:p w:rsidR="00E24955" w:rsidRPr="00595D81" w:rsidRDefault="002A25A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4</w:t>
      </w:r>
      <w:r w:rsidR="009721D1" w:rsidRPr="00595D81">
        <w:rPr>
          <w:rFonts w:ascii="Garamond" w:hAnsi="Garamond" w:cs="Garamond"/>
          <w:bCs/>
          <w:sz w:val="22"/>
          <w:szCs w:val="22"/>
        </w:rPr>
        <w:t xml:space="preserve">. Il dipendente </w:t>
      </w:r>
      <w:r w:rsidR="00E24955" w:rsidRPr="00595D81">
        <w:rPr>
          <w:rFonts w:ascii="Garamond" w:hAnsi="Garamond" w:cs="Garamond"/>
          <w:bCs/>
          <w:sz w:val="22"/>
          <w:szCs w:val="22"/>
        </w:rPr>
        <w:t xml:space="preserve">procede alla segnalazione </w:t>
      </w:r>
      <w:r w:rsidR="002615A1" w:rsidRPr="00595D81">
        <w:rPr>
          <w:rFonts w:ascii="Garamond" w:hAnsi="Garamond" w:cs="Garamond"/>
          <w:bCs/>
          <w:sz w:val="22"/>
          <w:szCs w:val="22"/>
        </w:rPr>
        <w:t xml:space="preserve">al RPCT </w:t>
      </w:r>
      <w:r w:rsidR="00E24955" w:rsidRPr="00595D81">
        <w:rPr>
          <w:rFonts w:ascii="Garamond" w:hAnsi="Garamond" w:cs="Garamond"/>
          <w:bCs/>
          <w:sz w:val="22"/>
          <w:szCs w:val="22"/>
        </w:rPr>
        <w:t>d</w:t>
      </w:r>
      <w:r w:rsidR="00C738D7" w:rsidRPr="00595D81">
        <w:rPr>
          <w:rFonts w:ascii="Garamond" w:hAnsi="Garamond" w:cs="Garamond"/>
          <w:bCs/>
          <w:sz w:val="22"/>
          <w:szCs w:val="22"/>
        </w:rPr>
        <w:t>elle</w:t>
      </w:r>
      <w:r w:rsidR="00E24955" w:rsidRPr="00595D81">
        <w:rPr>
          <w:rFonts w:ascii="Garamond" w:hAnsi="Garamond" w:cs="Garamond"/>
          <w:bCs/>
          <w:sz w:val="22"/>
          <w:szCs w:val="22"/>
        </w:rPr>
        <w:t xml:space="preserve"> condotte illecite di cui sia venuto a conoscenza in ragione del rapporto di lavoro, in base a quanto previsto dall’art. 54 bis del d.lgs. n. 165/2001 così come modificato dalla legge 30 novembre 2017, n. 179, </w:t>
      </w:r>
      <w:r w:rsidR="00E24955" w:rsidRPr="0085102B">
        <w:rPr>
          <w:rFonts w:ascii="Garamond" w:hAnsi="Garamond" w:cs="Garamond"/>
          <w:bCs/>
          <w:sz w:val="22"/>
          <w:szCs w:val="22"/>
        </w:rPr>
        <w:t>utilizzando la piattaforma informatica</w:t>
      </w:r>
      <w:r w:rsidR="00F6739F" w:rsidRPr="0085102B">
        <w:rPr>
          <w:rFonts w:ascii="Garamond" w:hAnsi="Garamond" w:cs="Garamond"/>
          <w:bCs/>
          <w:sz w:val="22"/>
          <w:szCs w:val="22"/>
        </w:rPr>
        <w:t xml:space="preserve"> </w:t>
      </w:r>
      <w:r w:rsidR="002615A1" w:rsidRPr="0085102B">
        <w:rPr>
          <w:rFonts w:ascii="Garamond" w:hAnsi="Garamond" w:cs="Garamond"/>
          <w:bCs/>
          <w:sz w:val="22"/>
          <w:szCs w:val="22"/>
        </w:rPr>
        <w:t xml:space="preserve">online </w:t>
      </w:r>
      <w:proofErr w:type="spellStart"/>
      <w:r w:rsidR="002615A1" w:rsidRPr="0085102B">
        <w:rPr>
          <w:rFonts w:ascii="Garamond" w:hAnsi="Garamond" w:cs="Garamond"/>
          <w:bCs/>
          <w:sz w:val="22"/>
          <w:szCs w:val="22"/>
        </w:rPr>
        <w:t>WhistleblowingPA</w:t>
      </w:r>
      <w:proofErr w:type="spellEnd"/>
      <w:r w:rsidR="00C738D7" w:rsidRPr="0085102B">
        <w:rPr>
          <w:rFonts w:ascii="Garamond" w:hAnsi="Garamond" w:cs="Garamond"/>
          <w:bCs/>
          <w:sz w:val="22"/>
          <w:szCs w:val="22"/>
        </w:rPr>
        <w:t>,</w:t>
      </w:r>
      <w:r w:rsidR="002615A1" w:rsidRPr="00595D81">
        <w:rPr>
          <w:rFonts w:ascii="Garamond" w:hAnsi="Garamond" w:cs="Garamond"/>
          <w:bCs/>
          <w:sz w:val="22"/>
          <w:szCs w:val="22"/>
        </w:rPr>
        <w:t xml:space="preserve"> </w:t>
      </w:r>
      <w:r w:rsidR="00C738D7" w:rsidRPr="00595D81">
        <w:rPr>
          <w:rFonts w:ascii="Garamond" w:hAnsi="Garamond" w:cs="Garamond"/>
          <w:bCs/>
          <w:sz w:val="22"/>
          <w:szCs w:val="22"/>
        </w:rPr>
        <w:t xml:space="preserve">che utilizza strumenti di crittografia e garantisce la riservatezza dell’identità del segnalante e del contenuto della segnalazione nonché della relativa documentazione, </w:t>
      </w:r>
      <w:r w:rsidR="002615A1" w:rsidRPr="00595D81">
        <w:rPr>
          <w:rFonts w:ascii="Garamond" w:hAnsi="Garamond" w:cs="Garamond"/>
          <w:bCs/>
          <w:sz w:val="22"/>
          <w:szCs w:val="22"/>
        </w:rPr>
        <w:t>accessibile dal sito internet istituzionale</w:t>
      </w:r>
      <w:r w:rsidR="00E24955" w:rsidRPr="00595D81">
        <w:rPr>
          <w:rFonts w:ascii="Garamond" w:hAnsi="Garamond" w:cs="Garamond"/>
          <w:bCs/>
          <w:sz w:val="22"/>
          <w:szCs w:val="22"/>
        </w:rPr>
        <w:t>.</w:t>
      </w:r>
    </w:p>
    <w:p w:rsidR="00C738D7" w:rsidRPr="00595D81" w:rsidRDefault="002A25A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5</w:t>
      </w:r>
      <w:r w:rsidR="009721D1" w:rsidRPr="00595D81">
        <w:rPr>
          <w:rFonts w:ascii="Garamond" w:hAnsi="Garamond" w:cs="Garamond"/>
          <w:bCs/>
          <w:sz w:val="22"/>
          <w:szCs w:val="22"/>
        </w:rPr>
        <w:t xml:space="preserve">. </w:t>
      </w:r>
      <w:r w:rsidR="00C738D7" w:rsidRPr="00595D81">
        <w:rPr>
          <w:rFonts w:ascii="Garamond" w:hAnsi="Garamond" w:cs="Garamond"/>
          <w:bCs/>
          <w:sz w:val="22"/>
          <w:szCs w:val="22"/>
        </w:rPr>
        <w:t>Il RPCT, ricevuta la segnalazione, sarà tenuto a svolgere una prima istruttoria circa i fatti segnalati.</w:t>
      </w:r>
    </w:p>
    <w:p w:rsidR="00700532" w:rsidRPr="00595D81" w:rsidRDefault="002A25A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6</w:t>
      </w:r>
      <w:r w:rsidR="00700532" w:rsidRPr="00595D81">
        <w:rPr>
          <w:rFonts w:ascii="Garamond" w:hAnsi="Garamond" w:cs="Garamond"/>
          <w:bCs/>
          <w:sz w:val="22"/>
          <w:szCs w:val="22"/>
        </w:rPr>
        <w:t>. Le segnalazioni effettuate in forma anonima possono essere prese in considerazione solo in casi peculiari e, comunque, non ai sensi dell'art. 54-bis (normativa anticorruzione); le segnalazioni, anche se inviate in forma anonima in prima istanza, potranno essere successivamente integrate con le generalità del segnalante ai fini di acquisire l'eventuale tutela legale, oltre alla priorità di gestione.</w:t>
      </w:r>
    </w:p>
    <w:p w:rsidR="00700532" w:rsidRPr="00595D81" w:rsidRDefault="002A25A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7</w:t>
      </w:r>
      <w:r w:rsidR="00700532" w:rsidRPr="00595D81">
        <w:rPr>
          <w:rFonts w:ascii="Garamond" w:hAnsi="Garamond" w:cs="Garamond"/>
          <w:bCs/>
          <w:sz w:val="22"/>
          <w:szCs w:val="22"/>
        </w:rPr>
        <w:t xml:space="preserve">. Tutte le segnalazioni, nel rispetto della tutela della riservatezza dell'identità del segnalante, potranno essere inviate anche all’ANAC, accedendo all’applicazione tramite il portale dei servizi al seguente </w:t>
      </w:r>
      <w:proofErr w:type="spellStart"/>
      <w:r w:rsidR="00700532" w:rsidRPr="00595D81">
        <w:rPr>
          <w:rFonts w:ascii="Garamond" w:hAnsi="Garamond" w:cs="Garamond"/>
          <w:bCs/>
          <w:sz w:val="22"/>
          <w:szCs w:val="22"/>
        </w:rPr>
        <w:t>url</w:t>
      </w:r>
      <w:proofErr w:type="spellEnd"/>
      <w:r w:rsidR="00700532" w:rsidRPr="00595D81">
        <w:rPr>
          <w:rFonts w:ascii="Garamond" w:hAnsi="Garamond" w:cs="Garamond"/>
          <w:bCs/>
          <w:sz w:val="22"/>
          <w:szCs w:val="22"/>
        </w:rPr>
        <w:t xml:space="preserve"> </w:t>
      </w:r>
      <w:hyperlink r:id="rId8" w:anchor="/" w:history="1">
        <w:r w:rsidR="00700532" w:rsidRPr="00595D81">
          <w:rPr>
            <w:rStyle w:val="Collegamentoipertestuale"/>
            <w:rFonts w:cs="Garamond"/>
            <w:bCs/>
            <w:szCs w:val="22"/>
          </w:rPr>
          <w:t>https://servizi.anticorruzione.it/segnalazioni/#/</w:t>
        </w:r>
      </w:hyperlink>
      <w:r w:rsidR="00700532" w:rsidRPr="00595D81">
        <w:rPr>
          <w:rFonts w:ascii="Garamond" w:hAnsi="Garamond" w:cs="Garamond"/>
          <w:bCs/>
          <w:sz w:val="22"/>
          <w:szCs w:val="22"/>
        </w:rPr>
        <w:t xml:space="preserve"> e ad altre istituzioni (autorità giudiziaria, dipartimento della funzione pubblica, corte dei conti, etc.).</w:t>
      </w:r>
    </w:p>
    <w:p w:rsidR="00700532" w:rsidRPr="00595D81" w:rsidRDefault="002A25A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8</w:t>
      </w:r>
      <w:r w:rsidR="00700532" w:rsidRPr="00595D81">
        <w:rPr>
          <w:rFonts w:ascii="Garamond" w:hAnsi="Garamond" w:cs="Garamond"/>
          <w:bCs/>
          <w:sz w:val="22"/>
          <w:szCs w:val="22"/>
        </w:rPr>
        <w:t xml:space="preserve">. Laddove dalla segnalazione emergessero profili di rilievo penale e di danno erariale, </w:t>
      </w:r>
      <w:r w:rsidR="00121A4D">
        <w:rPr>
          <w:rFonts w:ascii="Garamond" w:hAnsi="Garamond" w:cs="Garamond"/>
          <w:bCs/>
          <w:sz w:val="22"/>
          <w:szCs w:val="22"/>
        </w:rPr>
        <w:t>il Collegio</w:t>
      </w:r>
      <w:r w:rsidR="00700532" w:rsidRPr="00595D81">
        <w:rPr>
          <w:rFonts w:ascii="Garamond" w:hAnsi="Garamond" w:cs="Garamond"/>
          <w:bCs/>
          <w:sz w:val="22"/>
          <w:szCs w:val="22"/>
        </w:rPr>
        <w:t xml:space="preserve"> provvederà a trasmettere la notizia di illecito alle competenti Autorità giudiziarie e, solo su richiesta delle stesse, fornirà l’identità del segnalante. </w:t>
      </w:r>
    </w:p>
    <w:p w:rsidR="002615A1" w:rsidRDefault="002615A1" w:rsidP="00421A59">
      <w:pPr>
        <w:shd w:val="clear" w:color="auto" w:fill="FFFFFF" w:themeFill="background1"/>
        <w:spacing w:line="360" w:lineRule="auto"/>
        <w:jc w:val="both"/>
        <w:rPr>
          <w:rFonts w:ascii="Garamond" w:hAnsi="Garamond" w:cs="Garamond"/>
          <w:b/>
          <w:sz w:val="22"/>
          <w:szCs w:val="22"/>
        </w:rPr>
      </w:pPr>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14" w:name="_Toc83908045"/>
      <w:r w:rsidRPr="00595D81">
        <w:rPr>
          <w:rFonts w:ascii="Garamond" w:hAnsi="Garamond"/>
          <w:b/>
          <w:bCs w:val="0"/>
          <w:smallCaps/>
          <w:sz w:val="22"/>
          <w:szCs w:val="22"/>
          <w:u w:val="single"/>
        </w:rPr>
        <w:t xml:space="preserve">Articolo </w:t>
      </w:r>
      <w:r w:rsidR="00D7638F" w:rsidRPr="00595D81">
        <w:rPr>
          <w:rFonts w:ascii="Garamond" w:hAnsi="Garamond"/>
          <w:b/>
          <w:bCs w:val="0"/>
          <w:smallCaps/>
          <w:sz w:val="22"/>
          <w:szCs w:val="22"/>
          <w:u w:val="single"/>
        </w:rPr>
        <w:t>7</w:t>
      </w:r>
      <w:bookmarkEnd w:id="14"/>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15" w:name="_Toc83908046"/>
      <w:r w:rsidRPr="00595D81">
        <w:rPr>
          <w:rFonts w:ascii="Garamond" w:hAnsi="Garamond"/>
          <w:b/>
          <w:bCs w:val="0"/>
          <w:smallCaps/>
          <w:sz w:val="22"/>
          <w:szCs w:val="22"/>
        </w:rPr>
        <w:t>Trasparenza e tracciabilità</w:t>
      </w:r>
      <w:bookmarkEnd w:id="15"/>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1. Il dipendente osserva tutte le misure previste </w:t>
      </w:r>
      <w:r w:rsidR="003A4942" w:rsidRPr="00595D81">
        <w:rPr>
          <w:rFonts w:ascii="Garamond" w:hAnsi="Garamond" w:cs="Garamond"/>
          <w:bCs/>
          <w:sz w:val="22"/>
          <w:szCs w:val="22"/>
        </w:rPr>
        <w:t xml:space="preserve">in materia di trasparenza amministrativa </w:t>
      </w:r>
      <w:r w:rsidRPr="00595D81">
        <w:rPr>
          <w:rFonts w:ascii="Garamond" w:hAnsi="Garamond" w:cs="Garamond"/>
          <w:bCs/>
          <w:sz w:val="22"/>
          <w:szCs w:val="22"/>
        </w:rPr>
        <w:t>nel P</w:t>
      </w:r>
      <w:r w:rsidR="003A4942" w:rsidRPr="00595D81">
        <w:rPr>
          <w:rFonts w:ascii="Garamond" w:hAnsi="Garamond" w:cs="Garamond"/>
          <w:bCs/>
          <w:sz w:val="22"/>
          <w:szCs w:val="22"/>
        </w:rPr>
        <w:t>iano</w:t>
      </w:r>
      <w:r w:rsidRPr="00595D81">
        <w:rPr>
          <w:rFonts w:ascii="Garamond" w:hAnsi="Garamond" w:cs="Garamond"/>
          <w:bCs/>
          <w:sz w:val="22"/>
          <w:szCs w:val="22"/>
        </w:rPr>
        <w:t xml:space="preserve"> triennale per la </w:t>
      </w:r>
      <w:r w:rsidR="003A4942" w:rsidRPr="00595D81">
        <w:rPr>
          <w:rFonts w:ascii="Garamond" w:hAnsi="Garamond" w:cs="Garamond"/>
          <w:bCs/>
          <w:sz w:val="22"/>
          <w:szCs w:val="22"/>
        </w:rPr>
        <w:t xml:space="preserve">prevenzione della corruzione e della </w:t>
      </w:r>
      <w:r w:rsidRPr="00595D81">
        <w:rPr>
          <w:rFonts w:ascii="Garamond" w:hAnsi="Garamond" w:cs="Garamond"/>
          <w:bCs/>
          <w:sz w:val="22"/>
          <w:szCs w:val="22"/>
        </w:rPr>
        <w:t>trasparenza</w:t>
      </w:r>
      <w:r w:rsidR="00A426A2" w:rsidRPr="00595D81">
        <w:rPr>
          <w:rFonts w:ascii="Garamond" w:hAnsi="Garamond" w:cs="Garamond"/>
          <w:bCs/>
          <w:sz w:val="22"/>
          <w:szCs w:val="22"/>
        </w:rPr>
        <w:t xml:space="preserve"> </w:t>
      </w:r>
      <w:r w:rsidR="005866BA" w:rsidRPr="00595D81">
        <w:rPr>
          <w:rFonts w:ascii="Garamond" w:hAnsi="Garamond" w:cs="Garamond"/>
          <w:bCs/>
          <w:sz w:val="22"/>
          <w:szCs w:val="22"/>
        </w:rPr>
        <w:t>adottato ogni anno dal Consiglio entro il 31 gennaio</w:t>
      </w:r>
      <w:r w:rsidRPr="00595D81">
        <w:rPr>
          <w:rFonts w:ascii="Garamond" w:hAnsi="Garamond" w:cs="Garamond"/>
          <w:bCs/>
          <w:sz w:val="22"/>
          <w:szCs w:val="22"/>
        </w:rPr>
        <w:t>.</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2. Il dipendente assicura l'adempimento degli obblighi di trasparenza previsti in capo al</w:t>
      </w:r>
      <w:r w:rsidR="00C1725C">
        <w:rPr>
          <w:rFonts w:ascii="Garamond" w:hAnsi="Garamond" w:cs="Garamond"/>
          <w:bCs/>
          <w:sz w:val="22"/>
          <w:szCs w:val="22"/>
        </w:rPr>
        <w:t xml:space="preserve"> Collegio</w:t>
      </w:r>
      <w:r w:rsidRPr="00595D81">
        <w:rPr>
          <w:rFonts w:ascii="Garamond" w:hAnsi="Garamond" w:cs="Garamond"/>
          <w:bCs/>
          <w:sz w:val="22"/>
          <w:szCs w:val="22"/>
        </w:rPr>
        <w:t>:</w:t>
      </w:r>
    </w:p>
    <w:p w:rsidR="009721D1" w:rsidRPr="00595D81" w:rsidRDefault="009721D1" w:rsidP="00421A59">
      <w:pPr>
        <w:numPr>
          <w:ilvl w:val="0"/>
          <w:numId w:val="17"/>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secondo le disposizioni normative vigenti ed in conformità al</w:t>
      </w:r>
      <w:r w:rsidR="003A4942" w:rsidRPr="00595D81">
        <w:rPr>
          <w:rFonts w:ascii="Garamond" w:hAnsi="Garamond" w:cs="Garamond"/>
          <w:bCs/>
          <w:sz w:val="22"/>
          <w:szCs w:val="22"/>
        </w:rPr>
        <w:t>la sezione del Piano Triennale dedicato alla trasparenza amministrativa</w:t>
      </w:r>
      <w:r w:rsidRPr="00595D81">
        <w:rPr>
          <w:rFonts w:ascii="Garamond" w:hAnsi="Garamond" w:cs="Garamond"/>
          <w:bCs/>
          <w:sz w:val="22"/>
          <w:szCs w:val="22"/>
        </w:rPr>
        <w:t>;</w:t>
      </w:r>
    </w:p>
    <w:p w:rsidR="009721D1" w:rsidRPr="00595D81" w:rsidRDefault="009721D1" w:rsidP="00421A59">
      <w:pPr>
        <w:numPr>
          <w:ilvl w:val="0"/>
          <w:numId w:val="17"/>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lastRenderedPageBreak/>
        <w:t>prestando la massima collaborazione nell'elaborazione, reperimento e trasmissione dei dati sottoposti all'obbligo di pubblica</w:t>
      </w:r>
      <w:r w:rsidR="00A426A2" w:rsidRPr="00595D81">
        <w:rPr>
          <w:rFonts w:ascii="Garamond" w:hAnsi="Garamond" w:cs="Garamond"/>
          <w:bCs/>
          <w:sz w:val="22"/>
          <w:szCs w:val="22"/>
        </w:rPr>
        <w:t>zione sul sito istituzionale.</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3. Il dipendente collabora con il R</w:t>
      </w:r>
      <w:r w:rsidR="00700532" w:rsidRPr="00595D81">
        <w:rPr>
          <w:rFonts w:ascii="Garamond" w:hAnsi="Garamond" w:cs="Garamond"/>
          <w:bCs/>
          <w:sz w:val="22"/>
          <w:szCs w:val="22"/>
        </w:rPr>
        <w:t>PCT</w:t>
      </w:r>
      <w:r w:rsidRPr="00595D81">
        <w:rPr>
          <w:rFonts w:ascii="Garamond" w:hAnsi="Garamond" w:cs="Garamond"/>
          <w:bCs/>
          <w:sz w:val="22"/>
          <w:szCs w:val="22"/>
        </w:rPr>
        <w:t xml:space="preserve"> ed è tenuto, nell’esercizio delle proprie funzioni e del proprio ruolo, ad agire nel pieno rispetto delle procedure, delle modalità e dei tempi riportati nel P</w:t>
      </w:r>
      <w:r w:rsidR="003A4942" w:rsidRPr="00595D81">
        <w:rPr>
          <w:rFonts w:ascii="Garamond" w:hAnsi="Garamond" w:cs="Garamond"/>
          <w:bCs/>
          <w:sz w:val="22"/>
          <w:szCs w:val="22"/>
        </w:rPr>
        <w:t>TPCT</w:t>
      </w:r>
      <w:r w:rsidRPr="00595D81">
        <w:rPr>
          <w:rFonts w:ascii="Garamond" w:hAnsi="Garamond" w:cs="Garamond"/>
          <w:bCs/>
          <w:sz w:val="22"/>
          <w:szCs w:val="22"/>
        </w:rPr>
        <w:t>, a cui si rinvia.</w:t>
      </w:r>
    </w:p>
    <w:p w:rsidR="00456142"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4. La tracciabilità dei processi decisionali adottati dai dipendenti deve essere, in tutti i casi, garantita attraverso un adeguato supporto documentale</w:t>
      </w:r>
      <w:r w:rsidR="00700532" w:rsidRPr="00595D81">
        <w:rPr>
          <w:rFonts w:ascii="Garamond" w:hAnsi="Garamond" w:cs="Garamond"/>
          <w:bCs/>
          <w:sz w:val="22"/>
          <w:szCs w:val="22"/>
        </w:rPr>
        <w:t>, soggetto a protocollazione e/o condiviso con il Consiglio</w:t>
      </w:r>
      <w:r w:rsidR="0054689A" w:rsidRPr="00595D81">
        <w:rPr>
          <w:rFonts w:ascii="Garamond" w:hAnsi="Garamond" w:cs="Garamond"/>
          <w:bCs/>
          <w:sz w:val="22"/>
          <w:szCs w:val="22"/>
        </w:rPr>
        <w:t xml:space="preserve"> attraverso uno specifico punto all’o.d.g.</w:t>
      </w:r>
      <w:r w:rsidRPr="00595D81">
        <w:rPr>
          <w:rFonts w:ascii="Garamond" w:hAnsi="Garamond" w:cs="Garamond"/>
          <w:bCs/>
          <w:sz w:val="22"/>
          <w:szCs w:val="22"/>
        </w:rPr>
        <w:t>, che consenta in ogni momento la replicabilità: a tal fine, il dipendente deve aver cura di inserire nel fascicolo di ogni pratica trattata tutta la documentazione ad essa afferente, al fine di consentire la tracciabilità del processo decisionale; inoltre, i dati, le informazioni, gli atti e le elaborazioni oggetto di pubblicazione, a fini di trasparenza, devono essere messi a disposizione in modo tempestivo, preciso e completo e nei tempi richiesti dal R</w:t>
      </w:r>
      <w:r w:rsidR="0054689A" w:rsidRPr="00595D81">
        <w:rPr>
          <w:rFonts w:ascii="Garamond" w:hAnsi="Garamond" w:cs="Garamond"/>
          <w:bCs/>
          <w:sz w:val="22"/>
          <w:szCs w:val="22"/>
        </w:rPr>
        <w:t>PCT</w:t>
      </w:r>
      <w:r w:rsidRPr="00595D81">
        <w:rPr>
          <w:rFonts w:ascii="Garamond" w:hAnsi="Garamond" w:cs="Garamond"/>
          <w:bCs/>
          <w:sz w:val="22"/>
          <w:szCs w:val="22"/>
        </w:rPr>
        <w:t>.</w:t>
      </w:r>
    </w:p>
    <w:p w:rsidR="00A95481" w:rsidRPr="0084324A" w:rsidRDefault="00A95481" w:rsidP="00421A59">
      <w:pPr>
        <w:shd w:val="clear" w:color="auto" w:fill="FFFFFF" w:themeFill="background1"/>
        <w:spacing w:line="360" w:lineRule="auto"/>
        <w:jc w:val="both"/>
        <w:rPr>
          <w:rFonts w:ascii="Garamond" w:hAnsi="Garamond" w:cs="Garamond"/>
          <w:b/>
          <w:sz w:val="22"/>
          <w:szCs w:val="22"/>
        </w:rPr>
      </w:pPr>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16" w:name="_Toc83908047"/>
      <w:r w:rsidRPr="00595D81">
        <w:rPr>
          <w:rFonts w:ascii="Garamond" w:hAnsi="Garamond"/>
          <w:b/>
          <w:bCs w:val="0"/>
          <w:smallCaps/>
          <w:sz w:val="22"/>
          <w:szCs w:val="22"/>
          <w:u w:val="single"/>
        </w:rPr>
        <w:t xml:space="preserve">Articolo </w:t>
      </w:r>
      <w:r w:rsidR="00D7638F" w:rsidRPr="00595D81">
        <w:rPr>
          <w:rFonts w:ascii="Garamond" w:hAnsi="Garamond"/>
          <w:b/>
          <w:bCs w:val="0"/>
          <w:smallCaps/>
          <w:sz w:val="22"/>
          <w:szCs w:val="22"/>
          <w:u w:val="single"/>
        </w:rPr>
        <w:t>8</w:t>
      </w:r>
      <w:bookmarkEnd w:id="16"/>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17" w:name="_Toc83908048"/>
      <w:r w:rsidRPr="00595D81">
        <w:rPr>
          <w:rFonts w:ascii="Garamond" w:hAnsi="Garamond"/>
          <w:b/>
          <w:bCs w:val="0"/>
          <w:smallCaps/>
          <w:sz w:val="22"/>
          <w:szCs w:val="22"/>
        </w:rPr>
        <w:t>Comportamento nei rapporti tra privati</w:t>
      </w:r>
      <w:bookmarkEnd w:id="17"/>
    </w:p>
    <w:p w:rsidR="00A426A2" w:rsidRPr="00595D81" w:rsidRDefault="00A426A2"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1. Nei rapporti tra privati, comprese le relazioni extralavorative con pubblici ufficiali nell’esercizio delle loro f</w:t>
      </w:r>
      <w:r w:rsidR="003A4942" w:rsidRPr="00595D81">
        <w:rPr>
          <w:rFonts w:ascii="Garamond" w:hAnsi="Garamond" w:cs="Garamond"/>
          <w:bCs/>
          <w:sz w:val="22"/>
          <w:szCs w:val="22"/>
        </w:rPr>
        <w:t>u</w:t>
      </w:r>
      <w:r w:rsidRPr="00595D81">
        <w:rPr>
          <w:rFonts w:ascii="Garamond" w:hAnsi="Garamond" w:cs="Garamond"/>
          <w:bCs/>
          <w:sz w:val="22"/>
          <w:szCs w:val="22"/>
        </w:rPr>
        <w:t>nzioni, il dipendente:</w:t>
      </w:r>
    </w:p>
    <w:p w:rsidR="009721D1" w:rsidRPr="00595D81" w:rsidRDefault="009721D1" w:rsidP="00421A59">
      <w:pPr>
        <w:numPr>
          <w:ilvl w:val="0"/>
          <w:numId w:val="19"/>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osserva scrupolosamente il segreto d’ufficio;</w:t>
      </w:r>
    </w:p>
    <w:p w:rsidR="009721D1" w:rsidRPr="00595D81" w:rsidRDefault="009721D1" w:rsidP="00421A59">
      <w:pPr>
        <w:numPr>
          <w:ilvl w:val="0"/>
          <w:numId w:val="19"/>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non divulga informazioni, di qualsiasi tipo, di cui sia a conoscenza per ragioni d’ufficio;</w:t>
      </w:r>
    </w:p>
    <w:p w:rsidR="009721D1" w:rsidRPr="00595D81" w:rsidRDefault="009721D1" w:rsidP="00421A59">
      <w:pPr>
        <w:numPr>
          <w:ilvl w:val="0"/>
          <w:numId w:val="19"/>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non esprime giudizi o apprezzamenti, di nessun tipo, riguardo all’attività dell’ente e con riferimento a qualsiasi ambito;</w:t>
      </w:r>
    </w:p>
    <w:p w:rsidR="009721D1" w:rsidRPr="00595D81" w:rsidRDefault="009721D1" w:rsidP="00421A59">
      <w:pPr>
        <w:numPr>
          <w:ilvl w:val="0"/>
          <w:numId w:val="19"/>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non pubblica, sotto qualsiasi forma, sulla rete internet (forum, blog, social network, ecc.) dichiarazioni</w:t>
      </w:r>
      <w:r w:rsidR="0054689A" w:rsidRPr="00595D81">
        <w:rPr>
          <w:rFonts w:ascii="Garamond" w:hAnsi="Garamond" w:cs="Garamond"/>
          <w:bCs/>
          <w:sz w:val="22"/>
          <w:szCs w:val="22"/>
        </w:rPr>
        <w:t xml:space="preserve"> o immagini</w:t>
      </w:r>
      <w:r w:rsidRPr="00595D81">
        <w:rPr>
          <w:rFonts w:ascii="Garamond" w:hAnsi="Garamond" w:cs="Garamond"/>
          <w:bCs/>
          <w:sz w:val="22"/>
          <w:szCs w:val="22"/>
        </w:rPr>
        <w:t xml:space="preserve"> inerenti </w:t>
      </w:r>
      <w:r w:rsidR="003A4942" w:rsidRPr="00595D81">
        <w:rPr>
          <w:rFonts w:ascii="Garamond" w:hAnsi="Garamond" w:cs="Garamond"/>
          <w:bCs/>
          <w:sz w:val="22"/>
          <w:szCs w:val="22"/>
        </w:rPr>
        <w:t>al</w:t>
      </w:r>
      <w:r w:rsidRPr="00595D81">
        <w:rPr>
          <w:rFonts w:ascii="Garamond" w:hAnsi="Garamond" w:cs="Garamond"/>
          <w:bCs/>
          <w:sz w:val="22"/>
          <w:szCs w:val="22"/>
        </w:rPr>
        <w:t>l’attivit</w:t>
      </w:r>
      <w:r w:rsidR="003A4942" w:rsidRPr="00595D81">
        <w:rPr>
          <w:rFonts w:ascii="Garamond" w:hAnsi="Garamond" w:cs="Garamond"/>
          <w:bCs/>
          <w:sz w:val="22"/>
          <w:szCs w:val="22"/>
        </w:rPr>
        <w:t>à</w:t>
      </w:r>
      <w:r w:rsidRPr="00595D81">
        <w:rPr>
          <w:rFonts w:ascii="Garamond" w:hAnsi="Garamond" w:cs="Garamond"/>
          <w:bCs/>
          <w:sz w:val="22"/>
          <w:szCs w:val="22"/>
        </w:rPr>
        <w:t xml:space="preserve"> lavorativa, indipendentemente dal contenuto, se esse siano riconducibili, in via diretta o indiretta, all’ente;</w:t>
      </w:r>
    </w:p>
    <w:p w:rsidR="009721D1" w:rsidRPr="00595D81" w:rsidRDefault="009721D1" w:rsidP="00421A59">
      <w:pPr>
        <w:numPr>
          <w:ilvl w:val="0"/>
          <w:numId w:val="19"/>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non assume qualsiasi altro tipo di comportamento che possa ledere l’immagine dell’ente.</w:t>
      </w:r>
    </w:p>
    <w:p w:rsidR="007D3BED" w:rsidRPr="00E84724" w:rsidRDefault="007D3BED" w:rsidP="00421A59">
      <w:pPr>
        <w:shd w:val="clear" w:color="auto" w:fill="FFFFFF" w:themeFill="background1"/>
        <w:spacing w:line="360" w:lineRule="auto"/>
        <w:jc w:val="both"/>
        <w:rPr>
          <w:rFonts w:ascii="Garamond" w:hAnsi="Garamond" w:cs="Garamond"/>
          <w:bCs/>
          <w:color w:val="000000" w:themeColor="text1"/>
          <w:sz w:val="22"/>
          <w:szCs w:val="22"/>
        </w:rPr>
      </w:pPr>
      <w:r w:rsidRPr="00E84724">
        <w:rPr>
          <w:rFonts w:ascii="Garamond" w:hAnsi="Garamond" w:cs="Garamond"/>
          <w:bCs/>
          <w:color w:val="000000" w:themeColor="text1"/>
          <w:sz w:val="22"/>
          <w:szCs w:val="22"/>
        </w:rPr>
        <w:t>2. Nei rapporti con altre amministrazioni, al dipendente è fatto divieto di: promettere uno scambio di favori; chiedere di parlare con i superiori facendo leva sulla propria posizione gerarchica; diffondere informazioni lesive dell’immagine e dell’onorabilità dei colleghi; chiedere ed offrire raccomandazioni e presentazioni.</w:t>
      </w:r>
    </w:p>
    <w:p w:rsidR="007D3BED" w:rsidRPr="00E84724" w:rsidRDefault="007D3BED" w:rsidP="00421A59">
      <w:pPr>
        <w:shd w:val="clear" w:color="auto" w:fill="FFFFFF" w:themeFill="background1"/>
        <w:spacing w:line="360" w:lineRule="auto"/>
        <w:jc w:val="both"/>
        <w:rPr>
          <w:rFonts w:ascii="Garamond" w:hAnsi="Garamond" w:cs="Garamond"/>
          <w:bCs/>
          <w:color w:val="000000" w:themeColor="text1"/>
          <w:sz w:val="22"/>
          <w:szCs w:val="22"/>
        </w:rPr>
      </w:pPr>
      <w:r w:rsidRPr="00E84724">
        <w:rPr>
          <w:rFonts w:ascii="Garamond" w:hAnsi="Garamond" w:cs="Garamond"/>
          <w:bCs/>
          <w:color w:val="000000" w:themeColor="text1"/>
          <w:sz w:val="22"/>
          <w:szCs w:val="22"/>
        </w:rPr>
        <w:t>3. Nei rapporti con soggetti privati, è fatto divieto di anticipare il contenuto e l’esito di procedimenti; avvantaggiare o svantaggiare i competitori; facilitare terzi nel rapporto con il proprio ufficio o con altri uffici; partecipare a incontri e convegni, a titolo personale, aventi ad oggetto l’attività dell’amministrazione di appartenenza, senza averla preventivamente informata.</w:t>
      </w:r>
    </w:p>
    <w:p w:rsidR="009721D1" w:rsidRPr="0084324A" w:rsidRDefault="009721D1" w:rsidP="00421A59">
      <w:pPr>
        <w:shd w:val="clear" w:color="auto" w:fill="FFFFFF" w:themeFill="background1"/>
        <w:spacing w:line="360" w:lineRule="auto"/>
        <w:jc w:val="both"/>
        <w:rPr>
          <w:rFonts w:ascii="Garamond" w:hAnsi="Garamond" w:cs="Garamond"/>
          <w:b/>
          <w:sz w:val="22"/>
          <w:szCs w:val="22"/>
        </w:rPr>
      </w:pPr>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18" w:name="_Toc83908049"/>
      <w:r w:rsidRPr="00595D81">
        <w:rPr>
          <w:rFonts w:ascii="Garamond" w:hAnsi="Garamond"/>
          <w:b/>
          <w:bCs w:val="0"/>
          <w:smallCaps/>
          <w:sz w:val="22"/>
          <w:szCs w:val="22"/>
          <w:u w:val="single"/>
        </w:rPr>
        <w:t xml:space="preserve">Articolo </w:t>
      </w:r>
      <w:r w:rsidR="00D7638F" w:rsidRPr="00595D81">
        <w:rPr>
          <w:rFonts w:ascii="Garamond" w:hAnsi="Garamond"/>
          <w:b/>
          <w:bCs w:val="0"/>
          <w:smallCaps/>
          <w:sz w:val="22"/>
          <w:szCs w:val="22"/>
          <w:u w:val="single"/>
        </w:rPr>
        <w:t>9</w:t>
      </w:r>
      <w:bookmarkEnd w:id="18"/>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19" w:name="_Toc83908050"/>
      <w:r w:rsidRPr="00595D81">
        <w:rPr>
          <w:rFonts w:ascii="Garamond" w:hAnsi="Garamond"/>
          <w:b/>
          <w:bCs w:val="0"/>
          <w:smallCaps/>
          <w:sz w:val="22"/>
          <w:szCs w:val="22"/>
        </w:rPr>
        <w:t>Comportamento in servizio</w:t>
      </w:r>
      <w:bookmarkEnd w:id="19"/>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1. Il Presidente</w:t>
      </w:r>
      <w:r w:rsidR="00291811">
        <w:rPr>
          <w:rFonts w:ascii="Garamond" w:hAnsi="Garamond" w:cs="Garamond"/>
          <w:bCs/>
          <w:sz w:val="22"/>
          <w:szCs w:val="22"/>
        </w:rPr>
        <w:t>,</w:t>
      </w:r>
      <w:r w:rsidRPr="00595D81">
        <w:rPr>
          <w:rFonts w:ascii="Garamond" w:hAnsi="Garamond" w:cs="Garamond"/>
          <w:bCs/>
          <w:sz w:val="22"/>
          <w:szCs w:val="22"/>
        </w:rPr>
        <w:t xml:space="preserve"> ripartisce i carichi di lavoro, tra i dipendenti, secondo le esigenze organizzative e funzionali e nel rispetto del principio di equa e simmetrica distribuzione, tenuto anche conto</w:t>
      </w:r>
      <w:r w:rsidR="00291811">
        <w:rPr>
          <w:rFonts w:ascii="Garamond" w:hAnsi="Garamond" w:cs="Garamond"/>
          <w:bCs/>
          <w:sz w:val="22"/>
          <w:szCs w:val="22"/>
        </w:rPr>
        <w:t xml:space="preserve"> </w:t>
      </w:r>
      <w:r w:rsidRPr="00595D81">
        <w:rPr>
          <w:rFonts w:ascii="Garamond" w:hAnsi="Garamond" w:cs="Garamond"/>
          <w:bCs/>
          <w:sz w:val="22"/>
          <w:szCs w:val="22"/>
        </w:rPr>
        <w:t>della semplicità dell’organizzazione del</w:t>
      </w:r>
      <w:r w:rsidR="00291811">
        <w:rPr>
          <w:rFonts w:ascii="Garamond" w:hAnsi="Garamond" w:cs="Garamond"/>
          <w:bCs/>
          <w:sz w:val="22"/>
          <w:szCs w:val="22"/>
        </w:rPr>
        <w:t xml:space="preserve"> Collegio</w:t>
      </w:r>
      <w:r w:rsidRPr="00595D81">
        <w:rPr>
          <w:rFonts w:ascii="Garamond" w:hAnsi="Garamond" w:cs="Garamond"/>
          <w:bCs/>
          <w:sz w:val="22"/>
          <w:szCs w:val="22"/>
        </w:rPr>
        <w:t xml:space="preserve"> e la mancanza di uffici o strutture complesse.</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lastRenderedPageBreak/>
        <w:t>2. Il Presidente deve rilevare e tenere conto, ai fini della valutazione individuale, nonché delle altre fattispecie previste dalle disposizioni vigenti, delle eventuali deviazioni dall’equa e simmetrica ripartizione dei carichi di lavoro dovute alla negligenza, a ritardi o altri comportamenti da parte di taluni dipendenti e tali da far ricadere su altri il compimento di attività o l’adozione di decisioni di propria spettanza.</w:t>
      </w:r>
    </w:p>
    <w:p w:rsidR="004D7E32" w:rsidRPr="00595D81" w:rsidRDefault="0054689A"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3. I dipendenti hanno il dovere di rispettare scrupolosamente l'orario di lavoro e di adempiere alle formalità prescritte dall' Ente per la rilevazione delle presenze</w:t>
      </w:r>
      <w:r w:rsidR="004D7E32" w:rsidRPr="00595D81">
        <w:rPr>
          <w:rFonts w:ascii="Garamond" w:hAnsi="Garamond" w:cs="Garamond"/>
          <w:bCs/>
          <w:sz w:val="22"/>
          <w:szCs w:val="22"/>
        </w:rPr>
        <w:t xml:space="preserve">; </w:t>
      </w:r>
      <w:r w:rsidR="009721D1" w:rsidRPr="00595D81">
        <w:rPr>
          <w:rFonts w:ascii="Garamond" w:hAnsi="Garamond" w:cs="Garamond"/>
          <w:bCs/>
          <w:sz w:val="22"/>
          <w:szCs w:val="22"/>
        </w:rPr>
        <w:t>devono</w:t>
      </w:r>
      <w:r w:rsidR="004D7E32" w:rsidRPr="00595D81">
        <w:rPr>
          <w:rFonts w:ascii="Garamond" w:hAnsi="Garamond" w:cs="Garamond"/>
          <w:bCs/>
          <w:sz w:val="22"/>
          <w:szCs w:val="22"/>
        </w:rPr>
        <w:t>, altresì,</w:t>
      </w:r>
      <w:r w:rsidR="009721D1" w:rsidRPr="00595D81">
        <w:rPr>
          <w:rFonts w:ascii="Garamond" w:hAnsi="Garamond" w:cs="Garamond"/>
          <w:bCs/>
          <w:sz w:val="22"/>
          <w:szCs w:val="22"/>
        </w:rPr>
        <w:t xml:space="preserve"> utilizzare i permessi </w:t>
      </w:r>
      <w:r w:rsidRPr="00595D81">
        <w:rPr>
          <w:rFonts w:ascii="Garamond" w:hAnsi="Garamond" w:cs="Garamond"/>
          <w:bCs/>
          <w:sz w:val="22"/>
          <w:szCs w:val="22"/>
        </w:rPr>
        <w:t>di astensione</w:t>
      </w:r>
      <w:r w:rsidR="009721D1" w:rsidRPr="00595D81">
        <w:rPr>
          <w:rFonts w:ascii="Garamond" w:hAnsi="Garamond" w:cs="Garamond"/>
          <w:bCs/>
          <w:sz w:val="22"/>
          <w:szCs w:val="22"/>
        </w:rPr>
        <w:t>, previsti dalle norme di legge o di contratto, esclusivamente per le ragioni e nei limiti ivi previsti</w:t>
      </w:r>
      <w:r w:rsidR="004D7E32" w:rsidRPr="00595D81">
        <w:rPr>
          <w:rFonts w:ascii="Garamond" w:hAnsi="Garamond" w:cs="Garamond"/>
          <w:bCs/>
          <w:sz w:val="22"/>
          <w:szCs w:val="22"/>
        </w:rPr>
        <w:t>.</w:t>
      </w:r>
    </w:p>
    <w:p w:rsidR="009721D1" w:rsidRPr="00595D81" w:rsidRDefault="004D7E32"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4. I</w:t>
      </w:r>
      <w:r w:rsidR="0054689A" w:rsidRPr="00595D81">
        <w:rPr>
          <w:rFonts w:ascii="Garamond" w:hAnsi="Garamond" w:cs="Garamond"/>
          <w:bCs/>
          <w:sz w:val="22"/>
          <w:szCs w:val="22"/>
        </w:rPr>
        <w:t xml:space="preserve">l </w:t>
      </w:r>
      <w:r w:rsidR="009721D1" w:rsidRPr="00595D81">
        <w:rPr>
          <w:rFonts w:ascii="Garamond" w:hAnsi="Garamond" w:cs="Garamond"/>
          <w:bCs/>
          <w:sz w:val="22"/>
          <w:szCs w:val="22"/>
        </w:rPr>
        <w:t>Presidente deve vigilare sul rispetto de</w:t>
      </w:r>
      <w:r w:rsidRPr="00595D81">
        <w:rPr>
          <w:rFonts w:ascii="Garamond" w:hAnsi="Garamond" w:cs="Garamond"/>
          <w:bCs/>
          <w:sz w:val="22"/>
          <w:szCs w:val="22"/>
        </w:rPr>
        <w:t>gli obblighi di cui al punto precedente</w:t>
      </w:r>
      <w:r w:rsidR="009721D1" w:rsidRPr="00595D81">
        <w:rPr>
          <w:rFonts w:ascii="Garamond" w:hAnsi="Garamond" w:cs="Garamond"/>
          <w:bCs/>
          <w:sz w:val="22"/>
          <w:szCs w:val="22"/>
        </w:rPr>
        <w:t>, evidenziando le eventuali deviazioni e riferendo al</w:t>
      </w:r>
      <w:r w:rsidR="0054689A" w:rsidRPr="00595D81">
        <w:rPr>
          <w:rFonts w:ascii="Garamond" w:hAnsi="Garamond" w:cs="Garamond"/>
          <w:bCs/>
          <w:sz w:val="22"/>
          <w:szCs w:val="22"/>
        </w:rPr>
        <w:t>l’UPD le pratiche scorrette</w:t>
      </w:r>
      <w:r w:rsidR="009721D1" w:rsidRPr="00595D81">
        <w:rPr>
          <w:rFonts w:ascii="Garamond" w:hAnsi="Garamond" w:cs="Garamond"/>
          <w:bCs/>
          <w:sz w:val="22"/>
          <w:szCs w:val="22"/>
        </w:rPr>
        <w:t>.</w:t>
      </w:r>
    </w:p>
    <w:p w:rsidR="004D7E32" w:rsidRPr="00595D81" w:rsidRDefault="004D7E32"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5. I dipendenti hanno l'obbligo di comunicare tempestivamente all'Ente il mutamento del proprio domicilio e/o della propria residenza, sia durante il servizio, sia durante i congedi per malattia e infortunio.</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6. A tutela del patrimonio pubblico, i dipendenti utilizzano i materiali, le attrezzature, i servizi, le strumentazioni telefoniche e telematiche e, in generale, ogni altra risorsa di proprietà dell’ente o dallo</w:t>
      </w:r>
      <w:r w:rsidR="003A4942" w:rsidRPr="00595D81">
        <w:rPr>
          <w:rFonts w:ascii="Garamond" w:hAnsi="Garamond" w:cs="Garamond"/>
          <w:bCs/>
          <w:sz w:val="22"/>
          <w:szCs w:val="22"/>
        </w:rPr>
        <w:t xml:space="preserve"> s</w:t>
      </w:r>
      <w:r w:rsidRPr="00595D81">
        <w:rPr>
          <w:rFonts w:ascii="Garamond" w:hAnsi="Garamond" w:cs="Garamond"/>
          <w:bCs/>
          <w:sz w:val="22"/>
          <w:szCs w:val="22"/>
        </w:rPr>
        <w:t>tesso messa a disposizione, unicamente ed esclusivamente per le finalità di servizio; è vietato qualsiasi uso a fini personali o privati.</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7. Nell’utilizzo di cui sopra, il dipendente impiega la massima diligenza</w:t>
      </w:r>
      <w:r w:rsidR="00CD2B11" w:rsidRPr="00595D81">
        <w:rPr>
          <w:rFonts w:ascii="Garamond" w:hAnsi="Garamond" w:cs="Garamond"/>
          <w:bCs/>
          <w:color w:val="0000FF"/>
          <w:sz w:val="22"/>
          <w:szCs w:val="22"/>
        </w:rPr>
        <w:t xml:space="preserve"> - </w:t>
      </w:r>
      <w:r w:rsidR="00CD2B11" w:rsidRPr="00291811">
        <w:rPr>
          <w:rFonts w:ascii="Garamond" w:hAnsi="Garamond" w:cs="Garamond"/>
          <w:bCs/>
          <w:color w:val="000000" w:themeColor="text1"/>
          <w:sz w:val="22"/>
          <w:szCs w:val="22"/>
        </w:rPr>
        <w:t>mantenendo altresì la funzionalità e il decoro degli ambienti -</w:t>
      </w:r>
      <w:r w:rsidRPr="00595D81">
        <w:rPr>
          <w:rFonts w:ascii="Garamond" w:hAnsi="Garamond" w:cs="Garamond"/>
          <w:bCs/>
          <w:sz w:val="22"/>
          <w:szCs w:val="22"/>
        </w:rPr>
        <w:t>, si attiene scrupolosamente alle disposizioni all’uopo ad esso impartite con circolari o altre modalità informative</w:t>
      </w:r>
      <w:r w:rsidR="003C49E4" w:rsidRPr="00595D81">
        <w:rPr>
          <w:rFonts w:ascii="Garamond" w:hAnsi="Garamond" w:cs="Garamond"/>
          <w:bCs/>
          <w:sz w:val="22"/>
          <w:szCs w:val="22"/>
        </w:rPr>
        <w:t>; i</w:t>
      </w:r>
      <w:r w:rsidRPr="00595D81">
        <w:rPr>
          <w:rFonts w:ascii="Garamond" w:hAnsi="Garamond" w:cs="Garamond"/>
          <w:bCs/>
          <w:sz w:val="22"/>
          <w:szCs w:val="22"/>
        </w:rPr>
        <w:t>noltre, conforma il proprio comportamento ad ogni azione o misura che sia idonea a garantire la massima efficienza ed economicità d’uso, con particolare riguardo al rispetto degli obblighi ed accorgimenti che assicurino la cura e la manutenzione dei beni nonché il risparmio energetico.</w:t>
      </w:r>
    </w:p>
    <w:p w:rsidR="004D7E32" w:rsidRPr="00595D81" w:rsidRDefault="004D7E32"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8. Al termine dell'orario di lavoro tutte le apparecchiature in dotazione o assegnate devono essere controllate e spente; qualora il dipendente accerti la presenza di difetti di funzionamento delle apparecchiature a lui affidate dovrà darne tempestiva comunicazione al Consigliere Segretario e adottare immediatamente tutte le misure idonee (nel rispetto delle norme di sicurezza ed antinfortunistiche) per impedire che si determinino situazioni di pericolo o di danno.</w:t>
      </w:r>
    </w:p>
    <w:p w:rsidR="005866BA" w:rsidRPr="00595D81" w:rsidRDefault="004D7E32"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9</w:t>
      </w:r>
      <w:r w:rsidR="009721D1" w:rsidRPr="00595D81">
        <w:rPr>
          <w:rFonts w:ascii="Garamond" w:hAnsi="Garamond" w:cs="Garamond"/>
          <w:bCs/>
          <w:sz w:val="22"/>
          <w:szCs w:val="22"/>
        </w:rPr>
        <w:t xml:space="preserve">. </w:t>
      </w:r>
      <w:r w:rsidRPr="00595D81">
        <w:rPr>
          <w:rFonts w:ascii="Garamond" w:hAnsi="Garamond" w:cs="Garamond"/>
          <w:bCs/>
          <w:sz w:val="22"/>
          <w:szCs w:val="22"/>
        </w:rPr>
        <w:t>Le prestazioni eccedenti l’orario ordinario di lavoro devono essere autorizzate dall’Ente, il dipendente non può trattenersi nei luoghi di lavoro oltre l'orario di servizio prescritto, ovvero farvi ritorno dopo tale orario, se non per ragioni di servizio e previa autorizzazione dell’Ente e è vietato al personale dipendente di allontanarsi dal luogo di lavoro durante l'orario di servizio senza l’autorizzazione dell’Ente</w:t>
      </w:r>
      <w:r w:rsidR="00CD2B11" w:rsidRPr="00595D81">
        <w:rPr>
          <w:rFonts w:ascii="Garamond" w:hAnsi="Garamond" w:cs="Garamond"/>
          <w:bCs/>
          <w:sz w:val="22"/>
          <w:szCs w:val="22"/>
        </w:rPr>
        <w:t>.</w:t>
      </w:r>
    </w:p>
    <w:p w:rsidR="00CD2B11" w:rsidRPr="00291811" w:rsidRDefault="00CD2B11" w:rsidP="00421A59">
      <w:pPr>
        <w:shd w:val="clear" w:color="auto" w:fill="FFFFFF" w:themeFill="background1"/>
        <w:spacing w:line="360" w:lineRule="auto"/>
        <w:jc w:val="both"/>
        <w:rPr>
          <w:rFonts w:ascii="Garamond" w:hAnsi="Garamond" w:cs="Garamond"/>
          <w:bCs/>
          <w:color w:val="000000" w:themeColor="text1"/>
          <w:sz w:val="22"/>
          <w:szCs w:val="22"/>
        </w:rPr>
      </w:pPr>
      <w:r w:rsidRPr="00291811">
        <w:rPr>
          <w:rFonts w:ascii="Garamond" w:hAnsi="Garamond" w:cs="Garamond"/>
          <w:bCs/>
          <w:color w:val="000000" w:themeColor="text1"/>
          <w:sz w:val="22"/>
          <w:szCs w:val="22"/>
        </w:rPr>
        <w:t xml:space="preserve">10. Il dipendente si astiene </w:t>
      </w:r>
      <w:r w:rsidR="007D3BED" w:rsidRPr="00291811">
        <w:rPr>
          <w:rFonts w:ascii="Garamond" w:hAnsi="Garamond" w:cs="Garamond"/>
          <w:bCs/>
          <w:color w:val="000000" w:themeColor="text1"/>
          <w:sz w:val="22"/>
          <w:szCs w:val="22"/>
        </w:rPr>
        <w:t xml:space="preserve">dal rendere pubblico con qualunque mezzo, compresi il </w:t>
      </w:r>
      <w:r w:rsidR="007D3BED" w:rsidRPr="00291811">
        <w:rPr>
          <w:rFonts w:ascii="Garamond" w:hAnsi="Garamond" w:cs="Garamond"/>
          <w:bCs/>
          <w:i/>
          <w:iCs/>
          <w:color w:val="000000" w:themeColor="text1"/>
          <w:sz w:val="22"/>
          <w:szCs w:val="22"/>
        </w:rPr>
        <w:t>web</w:t>
      </w:r>
      <w:r w:rsidR="007D3BED" w:rsidRPr="00291811">
        <w:rPr>
          <w:rFonts w:ascii="Garamond" w:hAnsi="Garamond" w:cs="Garamond"/>
          <w:bCs/>
          <w:color w:val="000000" w:themeColor="text1"/>
          <w:sz w:val="22"/>
          <w:szCs w:val="22"/>
        </w:rPr>
        <w:t xml:space="preserve">, i </w:t>
      </w:r>
      <w:r w:rsidR="007D3BED" w:rsidRPr="00291811">
        <w:rPr>
          <w:rFonts w:ascii="Garamond" w:hAnsi="Garamond" w:cs="Garamond"/>
          <w:bCs/>
          <w:i/>
          <w:iCs/>
          <w:color w:val="000000" w:themeColor="text1"/>
          <w:sz w:val="22"/>
          <w:szCs w:val="22"/>
        </w:rPr>
        <w:t>social network</w:t>
      </w:r>
      <w:r w:rsidR="007D3BED" w:rsidRPr="00291811">
        <w:rPr>
          <w:rFonts w:ascii="Garamond" w:hAnsi="Garamond" w:cs="Garamond"/>
          <w:bCs/>
          <w:color w:val="000000" w:themeColor="text1"/>
          <w:sz w:val="22"/>
          <w:szCs w:val="22"/>
        </w:rPr>
        <w:t xml:space="preserve">, i </w:t>
      </w:r>
      <w:r w:rsidR="007D3BED" w:rsidRPr="00291811">
        <w:rPr>
          <w:rFonts w:ascii="Garamond" w:hAnsi="Garamond" w:cs="Garamond"/>
          <w:bCs/>
          <w:i/>
          <w:iCs/>
          <w:color w:val="000000" w:themeColor="text1"/>
          <w:sz w:val="22"/>
          <w:szCs w:val="22"/>
        </w:rPr>
        <w:t>blog</w:t>
      </w:r>
      <w:r w:rsidR="007D3BED" w:rsidRPr="00291811">
        <w:rPr>
          <w:rFonts w:ascii="Garamond" w:hAnsi="Garamond" w:cs="Garamond"/>
          <w:bCs/>
          <w:color w:val="000000" w:themeColor="text1"/>
          <w:sz w:val="22"/>
          <w:szCs w:val="22"/>
        </w:rPr>
        <w:t xml:space="preserve">, i </w:t>
      </w:r>
      <w:r w:rsidR="007D3BED" w:rsidRPr="00291811">
        <w:rPr>
          <w:rFonts w:ascii="Garamond" w:hAnsi="Garamond" w:cs="Garamond"/>
          <w:bCs/>
          <w:i/>
          <w:iCs/>
          <w:color w:val="000000" w:themeColor="text1"/>
          <w:sz w:val="22"/>
          <w:szCs w:val="22"/>
        </w:rPr>
        <w:t>forum</w:t>
      </w:r>
      <w:r w:rsidR="007D3BED" w:rsidRPr="00291811">
        <w:rPr>
          <w:rFonts w:ascii="Garamond" w:hAnsi="Garamond" w:cs="Garamond"/>
          <w:bCs/>
          <w:color w:val="000000" w:themeColor="text1"/>
          <w:sz w:val="22"/>
          <w:szCs w:val="22"/>
        </w:rPr>
        <w:t>, commenti informazioni e/o foto/video/audio che possano ledere l’immagine dell’amministrazione, l’onorabilità dei colleghi, nonché la riservatezza o la dignità delle persone.</w:t>
      </w:r>
    </w:p>
    <w:p w:rsidR="005866BA" w:rsidRPr="0084324A" w:rsidRDefault="005866BA" w:rsidP="00421A59">
      <w:pPr>
        <w:shd w:val="clear" w:color="auto" w:fill="FFFFFF" w:themeFill="background1"/>
        <w:spacing w:line="360" w:lineRule="auto"/>
        <w:jc w:val="center"/>
        <w:rPr>
          <w:rFonts w:ascii="Garamond" w:hAnsi="Garamond" w:cs="Garamond"/>
          <w:sz w:val="22"/>
          <w:szCs w:val="22"/>
          <w:u w:val="single"/>
        </w:rPr>
      </w:pPr>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20" w:name="_Toc83908051"/>
      <w:r w:rsidRPr="00595D81">
        <w:rPr>
          <w:rFonts w:ascii="Garamond" w:hAnsi="Garamond"/>
          <w:b/>
          <w:bCs w:val="0"/>
          <w:smallCaps/>
          <w:sz w:val="22"/>
          <w:szCs w:val="22"/>
          <w:u w:val="single"/>
        </w:rPr>
        <w:t>Articolo 1</w:t>
      </w:r>
      <w:r w:rsidR="00D7638F" w:rsidRPr="00595D81">
        <w:rPr>
          <w:rFonts w:ascii="Garamond" w:hAnsi="Garamond"/>
          <w:b/>
          <w:bCs w:val="0"/>
          <w:smallCaps/>
          <w:sz w:val="22"/>
          <w:szCs w:val="22"/>
          <w:u w:val="single"/>
        </w:rPr>
        <w:t>0</w:t>
      </w:r>
      <w:bookmarkEnd w:id="20"/>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21" w:name="_Toc83908052"/>
      <w:r w:rsidRPr="00595D81">
        <w:rPr>
          <w:rFonts w:ascii="Garamond" w:hAnsi="Garamond"/>
          <w:b/>
          <w:bCs w:val="0"/>
          <w:smallCaps/>
          <w:sz w:val="22"/>
          <w:szCs w:val="22"/>
        </w:rPr>
        <w:t>Rapporti con il pubblico</w:t>
      </w:r>
      <w:bookmarkEnd w:id="21"/>
    </w:p>
    <w:p w:rsidR="00AE7F0F"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1. </w:t>
      </w:r>
      <w:r w:rsidR="00AE7F0F" w:rsidRPr="00595D81">
        <w:rPr>
          <w:rFonts w:ascii="Garamond" w:hAnsi="Garamond" w:cs="Garamond"/>
          <w:bCs/>
          <w:sz w:val="22"/>
          <w:szCs w:val="22"/>
        </w:rPr>
        <w:t>Il dipendente in diretto rapporto con gli iscritti ed i terzi opera con spirito di servizio, correttezza, cortesia e disponibilità e, nel rispondere alla corrispondenza, a chiamate telefoniche e ai messaggi di posta elettronica, opera in maniera più completa e accurata possibile. Qualora non sia competente per posizione rivestita o per materia indirizza l’interessato all’ufficio o al settore competente del</w:t>
      </w:r>
      <w:r w:rsidR="009B6EE5">
        <w:rPr>
          <w:rFonts w:ascii="Garamond" w:hAnsi="Garamond" w:cs="Garamond"/>
          <w:bCs/>
          <w:sz w:val="22"/>
          <w:szCs w:val="22"/>
        </w:rPr>
        <w:t xml:space="preserve"> Collegio</w:t>
      </w:r>
      <w:r w:rsidR="00AE7F0F" w:rsidRPr="00595D81">
        <w:rPr>
          <w:rFonts w:ascii="Garamond" w:hAnsi="Garamond" w:cs="Garamond"/>
          <w:bCs/>
          <w:sz w:val="22"/>
          <w:szCs w:val="22"/>
        </w:rPr>
        <w:t>.</w:t>
      </w:r>
    </w:p>
    <w:p w:rsidR="00AE7F0F" w:rsidRPr="00595D81" w:rsidRDefault="00AE7F0F"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lastRenderedPageBreak/>
        <w:t>2. Il dipendente fornisce le spiegazioni che gli siano richieste in ordine al comportamento proprio o di altri dipendenti dell'ufficio dei quali abbia la responsabilità o il coordinamento. Nelle operazioni da svolgersi e nella trattazione delle pratiche rispetta salvo diverse esigenze di servizio o diverso ordine di priorità determinato da ragioni di urgenza, l'ordine cronologico e</w:t>
      </w:r>
      <w:r w:rsidR="009B6EE5">
        <w:rPr>
          <w:rFonts w:ascii="Garamond" w:hAnsi="Garamond" w:cs="Garamond"/>
          <w:bCs/>
          <w:sz w:val="22"/>
          <w:szCs w:val="22"/>
        </w:rPr>
        <w:t>,</w:t>
      </w:r>
      <w:r w:rsidRPr="00595D81">
        <w:rPr>
          <w:rFonts w:ascii="Garamond" w:hAnsi="Garamond" w:cs="Garamond"/>
          <w:bCs/>
          <w:sz w:val="22"/>
          <w:szCs w:val="22"/>
        </w:rPr>
        <w:t xml:space="preserve"> non rifiuta prestazioni a cui sia tenuto motivando genericamente o con la quantità di lavoro da svolgere o la mancanza di tempo a disposizione. Egli rispetta gli appuntamenti con gli iscritti e con i cittadini e risponde sollecitamente e senza ritardo ai loro reclami.</w:t>
      </w:r>
    </w:p>
    <w:p w:rsidR="009721D1" w:rsidRPr="00595D81" w:rsidRDefault="00AE7F0F"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3. </w:t>
      </w:r>
      <w:r w:rsidR="009721D1" w:rsidRPr="00595D81">
        <w:rPr>
          <w:rFonts w:ascii="Garamond" w:hAnsi="Garamond" w:cs="Garamond"/>
          <w:bCs/>
          <w:sz w:val="22"/>
          <w:szCs w:val="22"/>
        </w:rPr>
        <w:t xml:space="preserve">Nel caso in cui non sia già previsto da altre disposizioni e quando si tratta di comunicazioni che non determinino l’attivazione di procedimenti amministrativi, </w:t>
      </w:r>
      <w:r w:rsidRPr="00595D81">
        <w:rPr>
          <w:rFonts w:ascii="Garamond" w:hAnsi="Garamond" w:cs="Garamond"/>
          <w:bCs/>
          <w:sz w:val="22"/>
          <w:szCs w:val="22"/>
        </w:rPr>
        <w:t>il dipendente ha</w:t>
      </w:r>
      <w:r w:rsidR="009721D1" w:rsidRPr="00595D81">
        <w:rPr>
          <w:rFonts w:ascii="Garamond" w:hAnsi="Garamond" w:cs="Garamond"/>
          <w:bCs/>
          <w:sz w:val="22"/>
          <w:szCs w:val="22"/>
        </w:rPr>
        <w:t xml:space="preserve"> l’obbligo di rispondere agli utenti con la massima tempestività </w:t>
      </w:r>
      <w:r w:rsidR="006E2814" w:rsidRPr="00595D81">
        <w:rPr>
          <w:rFonts w:ascii="Garamond" w:hAnsi="Garamond" w:cs="Garamond"/>
          <w:bCs/>
          <w:sz w:val="22"/>
          <w:szCs w:val="22"/>
        </w:rPr>
        <w:t>per quanto concerne le competenze di segreteria, mentre, qualora le richieste debbano essere valutate dal Presidente e/o Consiglio, i tempi seguiranno l’iter procedimentale</w:t>
      </w:r>
      <w:r w:rsidRPr="00595D81">
        <w:rPr>
          <w:rFonts w:ascii="Garamond" w:hAnsi="Garamond" w:cs="Garamond"/>
          <w:bCs/>
          <w:sz w:val="22"/>
          <w:szCs w:val="22"/>
        </w:rPr>
        <w:t>.</w:t>
      </w:r>
    </w:p>
    <w:p w:rsidR="009721D1" w:rsidRPr="00595D81" w:rsidRDefault="00AE7F0F"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4</w:t>
      </w:r>
      <w:r w:rsidR="009721D1" w:rsidRPr="00595D81">
        <w:rPr>
          <w:rFonts w:ascii="Garamond" w:hAnsi="Garamond" w:cs="Garamond"/>
          <w:bCs/>
          <w:sz w:val="22"/>
          <w:szCs w:val="22"/>
        </w:rPr>
        <w:t>. Nei rapporti con l’utenza, in tutti i casi in cui è possibile e l’utente vi consente, è richiesto l’utilizzo, in via prioritaria, della posta elettronica; restano salve e confermate le norme che impongono forme di comunicazione specifiche.</w:t>
      </w:r>
    </w:p>
    <w:p w:rsidR="009721D1" w:rsidRPr="00595D81" w:rsidRDefault="00E751A4"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5</w:t>
      </w:r>
      <w:r w:rsidR="009721D1" w:rsidRPr="00595D81">
        <w:rPr>
          <w:rFonts w:ascii="Garamond" w:hAnsi="Garamond" w:cs="Garamond"/>
          <w:bCs/>
          <w:sz w:val="22"/>
          <w:szCs w:val="22"/>
        </w:rPr>
        <w:t>. In particolare, alle comunicazioni di posta elettronica si deve rispondere, generalmente, con lo stesso mezzo, in modo esaustivo rispetto alla richiesta ed avendo cura di riportare tutti gli elementi idonei ai fini dell’identificazione dell’autore della risposta, del servizio di appartenenza e relativo responsabile.</w:t>
      </w:r>
    </w:p>
    <w:p w:rsidR="009721D1" w:rsidRPr="00595D81" w:rsidRDefault="00E751A4"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6</w:t>
      </w:r>
      <w:r w:rsidR="009721D1" w:rsidRPr="00595D81">
        <w:rPr>
          <w:rFonts w:ascii="Garamond" w:hAnsi="Garamond" w:cs="Garamond"/>
          <w:bCs/>
          <w:sz w:val="22"/>
          <w:szCs w:val="22"/>
        </w:rPr>
        <w:t>. In aggiunta a quanto indicato nei precedenti commi, i dipendenti addetti ad uffici a diretto contatto con il pubblico, e, dunque, il personale di segreteria, devono:</w:t>
      </w:r>
    </w:p>
    <w:p w:rsidR="009721D1" w:rsidRPr="00595D81" w:rsidRDefault="009721D1" w:rsidP="00421A59">
      <w:pPr>
        <w:numPr>
          <w:ilvl w:val="0"/>
          <w:numId w:val="2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introdurre prima del discorso con l’utenza il saluto di cortesia al cittadino, rapportandosi con lo stesso obbligatoriamente con il “Lei”;</w:t>
      </w:r>
    </w:p>
    <w:p w:rsidR="009721D1" w:rsidRPr="00595D81" w:rsidRDefault="009721D1" w:rsidP="00421A59">
      <w:pPr>
        <w:numPr>
          <w:ilvl w:val="0"/>
          <w:numId w:val="2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trattare gli utenti con la massima cortesia;</w:t>
      </w:r>
    </w:p>
    <w:p w:rsidR="009721D1" w:rsidRPr="00595D81" w:rsidRDefault="009721D1" w:rsidP="00421A59">
      <w:pPr>
        <w:numPr>
          <w:ilvl w:val="0"/>
          <w:numId w:val="2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rispondere agli utenti nel modo più completo ed accurato possibile, nei </w:t>
      </w:r>
      <w:r w:rsidR="00F444D3" w:rsidRPr="00595D81">
        <w:rPr>
          <w:rFonts w:ascii="Garamond" w:hAnsi="Garamond" w:cs="Garamond"/>
          <w:bCs/>
          <w:sz w:val="22"/>
          <w:szCs w:val="22"/>
        </w:rPr>
        <w:t>limiti delle proprie competenze e in maniera appropriata, senza eccedere nell'ambito di quanto richiesto.</w:t>
      </w:r>
    </w:p>
    <w:p w:rsidR="009721D1" w:rsidRPr="00595D81" w:rsidRDefault="009721D1" w:rsidP="00421A59">
      <w:pPr>
        <w:numPr>
          <w:ilvl w:val="0"/>
          <w:numId w:val="2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nel rilasciare informazioni telefoniche all’utenza, chiedere, in ordine alla problematica evidenziata, il numero del protocollo per l’identificazione, nel caso in cui l’utente abbia già provveduto ad effettuare specifica richiesta, diversamente il dipendete dovrà fornire tutte le indicazioni, in modo chiaro e preciso, sull’azione che l’utente deve assumere; </w:t>
      </w:r>
    </w:p>
    <w:p w:rsidR="00CD2B11" w:rsidRPr="009B6EE5" w:rsidRDefault="00CD2B11" w:rsidP="00421A59">
      <w:pPr>
        <w:numPr>
          <w:ilvl w:val="0"/>
          <w:numId w:val="21"/>
        </w:numPr>
        <w:shd w:val="clear" w:color="auto" w:fill="FFFFFF" w:themeFill="background1"/>
        <w:spacing w:line="360" w:lineRule="auto"/>
        <w:jc w:val="both"/>
        <w:rPr>
          <w:rFonts w:ascii="Garamond" w:hAnsi="Garamond" w:cs="Garamond"/>
          <w:bCs/>
          <w:color w:val="000000" w:themeColor="text1"/>
          <w:sz w:val="22"/>
          <w:szCs w:val="22"/>
        </w:rPr>
      </w:pPr>
      <w:r w:rsidRPr="009B6EE5">
        <w:rPr>
          <w:rFonts w:ascii="Garamond" w:hAnsi="Garamond" w:cs="Garamond"/>
          <w:bCs/>
          <w:color w:val="000000" w:themeColor="text1"/>
          <w:sz w:val="22"/>
          <w:szCs w:val="22"/>
        </w:rPr>
        <w:t>impiegare un linguaggio chiaro comprensibile;</w:t>
      </w:r>
    </w:p>
    <w:p w:rsidR="009721D1" w:rsidRPr="00595D81" w:rsidRDefault="009721D1" w:rsidP="00421A59">
      <w:pPr>
        <w:numPr>
          <w:ilvl w:val="0"/>
          <w:numId w:val="2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lasciare l’utenza telefonica attribuita libera, non disattivandola, inibendo, pertanto, le chiamate dall'esterno;</w:t>
      </w:r>
    </w:p>
    <w:p w:rsidR="009721D1" w:rsidRPr="00595D81" w:rsidRDefault="009721D1" w:rsidP="00421A59">
      <w:pPr>
        <w:numPr>
          <w:ilvl w:val="0"/>
          <w:numId w:val="2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evitare l’uso del telefono cellulare quando si è a contatto con l’utenza esterna;</w:t>
      </w:r>
    </w:p>
    <w:p w:rsidR="009B6EE5" w:rsidRDefault="009721D1" w:rsidP="00421A59">
      <w:pPr>
        <w:numPr>
          <w:ilvl w:val="0"/>
          <w:numId w:val="21"/>
        </w:num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fornire ogni informazion</w:t>
      </w:r>
      <w:r w:rsidR="003A4942" w:rsidRPr="00595D81">
        <w:rPr>
          <w:rFonts w:ascii="Garamond" w:hAnsi="Garamond" w:cs="Garamond"/>
          <w:bCs/>
          <w:sz w:val="22"/>
          <w:szCs w:val="22"/>
        </w:rPr>
        <w:t>e</w:t>
      </w:r>
      <w:r w:rsidRPr="00595D81">
        <w:rPr>
          <w:rFonts w:ascii="Garamond" w:hAnsi="Garamond" w:cs="Garamond"/>
          <w:bCs/>
          <w:sz w:val="22"/>
          <w:szCs w:val="22"/>
        </w:rPr>
        <w:t xml:space="preserve"> atta a facilitare all’utenza ed ai cittadini l’accesso ai servizi del</w:t>
      </w:r>
      <w:r w:rsidR="009B6EE5">
        <w:rPr>
          <w:rFonts w:ascii="Garamond" w:hAnsi="Garamond" w:cs="Garamond"/>
          <w:bCs/>
          <w:sz w:val="22"/>
          <w:szCs w:val="22"/>
        </w:rPr>
        <w:t xml:space="preserve"> Collegio</w:t>
      </w:r>
      <w:r w:rsidRPr="00595D81">
        <w:rPr>
          <w:rFonts w:ascii="Garamond" w:hAnsi="Garamond" w:cs="Garamond"/>
          <w:bCs/>
          <w:sz w:val="22"/>
          <w:szCs w:val="22"/>
        </w:rPr>
        <w:t>;</w:t>
      </w:r>
    </w:p>
    <w:p w:rsidR="001C249D" w:rsidRPr="009B6EE5" w:rsidRDefault="001C249D" w:rsidP="00421A59">
      <w:pPr>
        <w:numPr>
          <w:ilvl w:val="0"/>
          <w:numId w:val="21"/>
        </w:numPr>
        <w:shd w:val="clear" w:color="auto" w:fill="FFFFFF" w:themeFill="background1"/>
        <w:spacing w:line="360" w:lineRule="auto"/>
        <w:jc w:val="both"/>
        <w:rPr>
          <w:rFonts w:ascii="Garamond" w:hAnsi="Garamond" w:cs="Garamond"/>
          <w:bCs/>
          <w:sz w:val="22"/>
          <w:szCs w:val="22"/>
        </w:rPr>
      </w:pPr>
      <w:r w:rsidRPr="009B6EE5">
        <w:rPr>
          <w:rFonts w:ascii="Garamond" w:hAnsi="Garamond" w:cs="Garamond"/>
          <w:bCs/>
          <w:sz w:val="22"/>
          <w:szCs w:val="22"/>
        </w:rPr>
        <w:t>indossare un abbigliamento consono all’ambiente di lavoro.</w:t>
      </w:r>
    </w:p>
    <w:p w:rsidR="009721D1" w:rsidRPr="00595D81" w:rsidRDefault="00E751A4"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7</w:t>
      </w:r>
      <w:r w:rsidR="009721D1" w:rsidRPr="00595D81">
        <w:rPr>
          <w:rFonts w:ascii="Garamond" w:hAnsi="Garamond" w:cs="Garamond"/>
          <w:bCs/>
          <w:sz w:val="22"/>
          <w:szCs w:val="22"/>
        </w:rPr>
        <w:t xml:space="preserve">. Ai dipendenti è vietato rilasciare dichiarazioni agli organi di informazione inerenti </w:t>
      </w:r>
      <w:r w:rsidR="003A4942" w:rsidRPr="00595D81">
        <w:rPr>
          <w:rFonts w:ascii="Garamond" w:hAnsi="Garamond" w:cs="Garamond"/>
          <w:bCs/>
          <w:sz w:val="22"/>
          <w:szCs w:val="22"/>
        </w:rPr>
        <w:t>al</w:t>
      </w:r>
      <w:r w:rsidR="009721D1" w:rsidRPr="00595D81">
        <w:rPr>
          <w:rFonts w:ascii="Garamond" w:hAnsi="Garamond" w:cs="Garamond"/>
          <w:bCs/>
          <w:sz w:val="22"/>
          <w:szCs w:val="22"/>
        </w:rPr>
        <w:t>l’attività lavorativa e/o quella dell’ente nel suo complesso, in assenza di una specifica autorizzazione da parte del Presidente.</w:t>
      </w:r>
    </w:p>
    <w:p w:rsidR="003A4942" w:rsidRPr="00595D81" w:rsidRDefault="00E751A4"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8. </w:t>
      </w:r>
      <w:r w:rsidR="003A4942" w:rsidRPr="00595D81">
        <w:rPr>
          <w:rFonts w:ascii="Garamond" w:hAnsi="Garamond" w:cs="Garamond"/>
          <w:bCs/>
          <w:sz w:val="22"/>
          <w:szCs w:val="22"/>
        </w:rPr>
        <w:t xml:space="preserve">In conformità alle disposizioni di cui al Regolamento UE 2016/679 in materia di trattamento dei dati personali e </w:t>
      </w:r>
      <w:r w:rsidR="000E5754" w:rsidRPr="00595D81">
        <w:rPr>
          <w:rFonts w:ascii="Garamond" w:hAnsi="Garamond" w:cs="Garamond"/>
          <w:bCs/>
          <w:sz w:val="22"/>
          <w:szCs w:val="22"/>
        </w:rPr>
        <w:t xml:space="preserve">del D.lgs. n. 196/2003, così come modificato dal D.lgs. n. 101/2018, i dipendenti sono tenuti a mantenere un comportamento improntato alla massima riservatezza anche in occasione del ricevimento del pubblico, in </w:t>
      </w:r>
      <w:r w:rsidR="000E5754" w:rsidRPr="00595D81">
        <w:rPr>
          <w:rFonts w:ascii="Garamond" w:hAnsi="Garamond" w:cs="Garamond"/>
          <w:bCs/>
          <w:sz w:val="22"/>
          <w:szCs w:val="22"/>
        </w:rPr>
        <w:lastRenderedPageBreak/>
        <w:t>particolare, accogliendo l’utenza in zone riservate e, comunque, in luoghi in cui non siano visibili documenti o altro materiale contenente dati personali e/o sensibili.</w:t>
      </w:r>
    </w:p>
    <w:p w:rsidR="00E751A4" w:rsidRPr="00595D81" w:rsidRDefault="00E751A4"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9. Al dipendente è fatto divieto comunicare i dati, le notizie e le informazioni di cui viene a conoscenza per ragioni del proprio ufficio, o portarli a conoscenza di terzi e, in casi particolari, anche degli altri dipendenti, e di utilizzarli a fini privati, a proprio o altrui profitto.</w:t>
      </w:r>
    </w:p>
    <w:p w:rsidR="00E751A4" w:rsidRDefault="00E751A4" w:rsidP="00421A59">
      <w:pPr>
        <w:shd w:val="clear" w:color="auto" w:fill="FFFFFF" w:themeFill="background1"/>
        <w:spacing w:line="360" w:lineRule="auto"/>
        <w:jc w:val="center"/>
        <w:rPr>
          <w:rFonts w:ascii="Garamond" w:hAnsi="Garamond" w:cs="Garamond"/>
          <w:b/>
          <w:sz w:val="22"/>
          <w:szCs w:val="22"/>
        </w:rPr>
      </w:pPr>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22" w:name="_Toc83908053"/>
      <w:r w:rsidRPr="00595D81">
        <w:rPr>
          <w:rFonts w:ascii="Garamond" w:hAnsi="Garamond"/>
          <w:b/>
          <w:bCs w:val="0"/>
          <w:smallCaps/>
          <w:sz w:val="22"/>
          <w:szCs w:val="22"/>
          <w:u w:val="single"/>
        </w:rPr>
        <w:t>Articolo 1</w:t>
      </w:r>
      <w:r w:rsidR="00D7638F" w:rsidRPr="00595D81">
        <w:rPr>
          <w:rFonts w:ascii="Garamond" w:hAnsi="Garamond"/>
          <w:b/>
          <w:bCs w:val="0"/>
          <w:smallCaps/>
          <w:sz w:val="22"/>
          <w:szCs w:val="22"/>
          <w:u w:val="single"/>
        </w:rPr>
        <w:t>1</w:t>
      </w:r>
      <w:bookmarkEnd w:id="22"/>
    </w:p>
    <w:p w:rsidR="009721D1" w:rsidRPr="00595D8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23" w:name="_Toc83908054"/>
      <w:r w:rsidRPr="00595D81">
        <w:rPr>
          <w:rFonts w:ascii="Garamond" w:hAnsi="Garamond"/>
          <w:b/>
          <w:bCs w:val="0"/>
          <w:smallCaps/>
          <w:sz w:val="22"/>
          <w:szCs w:val="22"/>
        </w:rPr>
        <w:t>Disposizioni particolari per i dirigenti</w:t>
      </w:r>
      <w:bookmarkEnd w:id="23"/>
    </w:p>
    <w:p w:rsidR="003C49E4"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1. </w:t>
      </w:r>
      <w:r w:rsidR="003C49E4" w:rsidRPr="00595D81">
        <w:rPr>
          <w:rFonts w:ascii="Garamond" w:hAnsi="Garamond" w:cs="Garamond"/>
          <w:bCs/>
          <w:sz w:val="22"/>
          <w:szCs w:val="22"/>
        </w:rPr>
        <w:t>Ferm</w:t>
      </w:r>
      <w:r w:rsidR="00441999">
        <w:rPr>
          <w:rFonts w:ascii="Garamond" w:hAnsi="Garamond" w:cs="Garamond"/>
          <w:bCs/>
          <w:sz w:val="22"/>
          <w:szCs w:val="22"/>
        </w:rPr>
        <w:t>o</w:t>
      </w:r>
      <w:r w:rsidR="003C49E4" w:rsidRPr="00595D81">
        <w:rPr>
          <w:rFonts w:ascii="Garamond" w:hAnsi="Garamond" w:cs="Garamond"/>
          <w:bCs/>
          <w:sz w:val="22"/>
          <w:szCs w:val="22"/>
        </w:rPr>
        <w:t xml:space="preserve"> restando l’applicazione delle altre disposizioni del Codice e tenuto conto della dotazione di personale del Co</w:t>
      </w:r>
      <w:r w:rsidR="00441999">
        <w:rPr>
          <w:rFonts w:ascii="Garamond" w:hAnsi="Garamond" w:cs="Garamond"/>
          <w:bCs/>
          <w:sz w:val="22"/>
          <w:szCs w:val="22"/>
        </w:rPr>
        <w:t>llegio</w:t>
      </w:r>
      <w:r w:rsidR="003C49E4" w:rsidRPr="00595D81">
        <w:rPr>
          <w:rFonts w:ascii="Garamond" w:hAnsi="Garamond" w:cs="Garamond"/>
          <w:bCs/>
          <w:sz w:val="22"/>
          <w:szCs w:val="22"/>
        </w:rPr>
        <w:t>, le norme del presente Codice si applicano ai dirigenti, ivi compresi i titolari di incarico ai sensi dell’art. 19, comma 6, D.lgs. n. 165/2001, ai soggetti che svolgono funzioni equiparate ai dirigenti operanti negli uffici di diretta collaborazione del Consiglio, nonché ai funzionari responsabili di posizione organizzativa negli Enti privi di dirigenza.</w:t>
      </w:r>
      <w:r w:rsidRPr="00595D81">
        <w:rPr>
          <w:rFonts w:ascii="Garamond" w:hAnsi="Garamond" w:cs="Garamond"/>
          <w:bCs/>
          <w:sz w:val="22"/>
          <w:szCs w:val="22"/>
        </w:rPr>
        <w:t xml:space="preserve"> </w:t>
      </w:r>
    </w:p>
    <w:p w:rsidR="009721D1" w:rsidRPr="00595D81" w:rsidRDefault="006521DB"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 xml:space="preserve">1. </w:t>
      </w:r>
      <w:r w:rsidR="00081E1C" w:rsidRPr="00595D81">
        <w:rPr>
          <w:rFonts w:ascii="Garamond" w:hAnsi="Garamond" w:cs="Garamond"/>
          <w:bCs/>
          <w:sz w:val="22"/>
          <w:szCs w:val="22"/>
        </w:rPr>
        <w:t xml:space="preserve">I </w:t>
      </w:r>
      <w:r w:rsidR="009721D1" w:rsidRPr="00595D81">
        <w:rPr>
          <w:rFonts w:ascii="Garamond" w:hAnsi="Garamond" w:cs="Garamond"/>
          <w:bCs/>
          <w:sz w:val="22"/>
          <w:szCs w:val="22"/>
        </w:rPr>
        <w:t>Dirigenti devono effettuare annualmente la comunicazione di cui all’art. 13, comma 3, del codice generale</w:t>
      </w:r>
      <w:r w:rsidR="00456142" w:rsidRPr="00595D81">
        <w:rPr>
          <w:rFonts w:ascii="Garamond" w:hAnsi="Garamond" w:cs="Garamond"/>
          <w:bCs/>
          <w:sz w:val="22"/>
          <w:szCs w:val="22"/>
        </w:rPr>
        <w:t xml:space="preserve"> [</w:t>
      </w:r>
      <w:r w:rsidR="00456142" w:rsidRPr="00441999">
        <w:rPr>
          <w:rFonts w:ascii="Garamond" w:hAnsi="Garamond" w:cs="Garamond"/>
          <w:bCs/>
          <w:i/>
          <w:iCs/>
          <w:sz w:val="22"/>
          <w:szCs w:val="22"/>
        </w:rPr>
        <w:t xml:space="preserve">le partecipazioni azionarie e gli altri interessi </w:t>
      </w:r>
      <w:proofErr w:type="spellStart"/>
      <w:r w:rsidR="00456142" w:rsidRPr="00441999">
        <w:rPr>
          <w:rFonts w:ascii="Garamond" w:hAnsi="Garamond" w:cs="Garamond"/>
          <w:bCs/>
          <w:i/>
          <w:iCs/>
          <w:sz w:val="22"/>
          <w:szCs w:val="22"/>
        </w:rPr>
        <w:t>ﬁnanziari</w:t>
      </w:r>
      <w:proofErr w:type="spellEnd"/>
      <w:r w:rsidR="00456142" w:rsidRPr="00441999">
        <w:rPr>
          <w:rFonts w:ascii="Garamond" w:hAnsi="Garamond" w:cs="Garamond"/>
          <w:bCs/>
          <w:i/>
          <w:iCs/>
          <w:sz w:val="22"/>
          <w:szCs w:val="22"/>
        </w:rPr>
        <w:t xml:space="preserve"> che possano porlo in </w:t>
      </w:r>
      <w:proofErr w:type="spellStart"/>
      <w:r w:rsidR="00456142" w:rsidRPr="00441999">
        <w:rPr>
          <w:rFonts w:ascii="Garamond" w:hAnsi="Garamond" w:cs="Garamond"/>
          <w:bCs/>
          <w:i/>
          <w:iCs/>
          <w:sz w:val="22"/>
          <w:szCs w:val="22"/>
        </w:rPr>
        <w:t>conﬂitto</w:t>
      </w:r>
      <w:proofErr w:type="spellEnd"/>
      <w:r w:rsidR="00456142" w:rsidRPr="00441999">
        <w:rPr>
          <w:rFonts w:ascii="Garamond" w:hAnsi="Garamond" w:cs="Garamond"/>
          <w:bCs/>
          <w:i/>
          <w:iCs/>
          <w:sz w:val="22"/>
          <w:szCs w:val="22"/>
        </w:rPr>
        <w:t xml:space="preserve"> di interessi con la funzione pubblica che svolge e se ha parenti e </w:t>
      </w:r>
      <w:proofErr w:type="spellStart"/>
      <w:r w:rsidR="00456142" w:rsidRPr="00441999">
        <w:rPr>
          <w:rFonts w:ascii="Garamond" w:hAnsi="Garamond" w:cs="Garamond"/>
          <w:bCs/>
          <w:i/>
          <w:iCs/>
          <w:sz w:val="22"/>
          <w:szCs w:val="22"/>
        </w:rPr>
        <w:t>afﬁni</w:t>
      </w:r>
      <w:proofErr w:type="spellEnd"/>
      <w:r w:rsidR="00456142" w:rsidRPr="00441999">
        <w:rPr>
          <w:rFonts w:ascii="Garamond" w:hAnsi="Garamond" w:cs="Garamond"/>
          <w:bCs/>
          <w:i/>
          <w:iCs/>
          <w:sz w:val="22"/>
          <w:szCs w:val="22"/>
        </w:rPr>
        <w:t xml:space="preserve"> entro il secondo grado, coniuge o convivente che esercitano attività politiche, professionali o economiche che li pongano in contatti frequenti con l’</w:t>
      </w:r>
      <w:proofErr w:type="spellStart"/>
      <w:r w:rsidR="00456142" w:rsidRPr="00441999">
        <w:rPr>
          <w:rFonts w:ascii="Garamond" w:hAnsi="Garamond" w:cs="Garamond"/>
          <w:bCs/>
          <w:i/>
          <w:iCs/>
          <w:sz w:val="22"/>
          <w:szCs w:val="22"/>
        </w:rPr>
        <w:t>ufﬁcio</w:t>
      </w:r>
      <w:proofErr w:type="spellEnd"/>
      <w:r w:rsidR="00456142" w:rsidRPr="00441999">
        <w:rPr>
          <w:rFonts w:ascii="Garamond" w:hAnsi="Garamond" w:cs="Garamond"/>
          <w:bCs/>
          <w:i/>
          <w:iCs/>
          <w:sz w:val="22"/>
          <w:szCs w:val="22"/>
        </w:rPr>
        <w:t xml:space="preserve"> che dovrà dirigere o che siano coinvolti nelle decisioni o nelle attività inerenti all’</w:t>
      </w:r>
      <w:r w:rsidR="00595D81" w:rsidRPr="00441999">
        <w:rPr>
          <w:rFonts w:ascii="Garamond" w:hAnsi="Garamond" w:cs="Garamond"/>
          <w:bCs/>
          <w:i/>
          <w:iCs/>
          <w:sz w:val="22"/>
          <w:szCs w:val="22"/>
        </w:rPr>
        <w:t>ufficio</w:t>
      </w:r>
      <w:r w:rsidR="00456142" w:rsidRPr="00441999">
        <w:rPr>
          <w:rFonts w:ascii="Garamond" w:hAnsi="Garamond" w:cs="Garamond"/>
          <w:bCs/>
          <w:i/>
          <w:iCs/>
          <w:sz w:val="22"/>
          <w:szCs w:val="22"/>
        </w:rPr>
        <w:t xml:space="preserve">. Il dirigente fornisce le informazioni sulla propria situazione patrimoniale e le dichiarazioni annuali dei redditi soggetti all’imposta sui redditi delle persone </w:t>
      </w:r>
      <w:proofErr w:type="spellStart"/>
      <w:r w:rsidR="00456142" w:rsidRPr="00441999">
        <w:rPr>
          <w:rFonts w:ascii="Garamond" w:hAnsi="Garamond" w:cs="Garamond"/>
          <w:bCs/>
          <w:i/>
          <w:iCs/>
          <w:sz w:val="22"/>
          <w:szCs w:val="22"/>
        </w:rPr>
        <w:t>ﬁsiche</w:t>
      </w:r>
      <w:proofErr w:type="spellEnd"/>
      <w:r w:rsidR="00456142" w:rsidRPr="00441999">
        <w:rPr>
          <w:rFonts w:ascii="Garamond" w:hAnsi="Garamond" w:cs="Garamond"/>
          <w:bCs/>
          <w:i/>
          <w:iCs/>
          <w:sz w:val="22"/>
          <w:szCs w:val="22"/>
        </w:rPr>
        <w:t xml:space="preserve"> previste dalla legge</w:t>
      </w:r>
      <w:r w:rsidR="00456142" w:rsidRPr="00595D81">
        <w:rPr>
          <w:rFonts w:ascii="Garamond" w:hAnsi="Garamond" w:cs="Garamond"/>
          <w:bCs/>
          <w:sz w:val="22"/>
          <w:szCs w:val="22"/>
        </w:rPr>
        <w:t>]</w:t>
      </w:r>
      <w:r w:rsidR="009721D1" w:rsidRPr="00595D81">
        <w:rPr>
          <w:rFonts w:ascii="Garamond" w:hAnsi="Garamond" w:cs="Garamond"/>
          <w:bCs/>
          <w:sz w:val="22"/>
          <w:szCs w:val="22"/>
        </w:rPr>
        <w:t>, entro 30 giorni dalla scadenza per la presentazione della dichiarazione dei redditi, prevista dalla normativa vigente e, in sede di prima applicazione, entro 30 giorni dall’approvazione del regolamento interno sull'organizzazione del personale, anche dirigenziale del</w:t>
      </w:r>
      <w:r w:rsidR="00441999">
        <w:rPr>
          <w:rFonts w:ascii="Garamond" w:hAnsi="Garamond" w:cs="Garamond"/>
          <w:bCs/>
          <w:sz w:val="22"/>
          <w:szCs w:val="22"/>
        </w:rPr>
        <w:t xml:space="preserve"> Collegio</w:t>
      </w:r>
      <w:r w:rsidR="009721D1" w:rsidRPr="00595D81">
        <w:rPr>
          <w:rFonts w:ascii="Garamond" w:hAnsi="Garamond" w:cs="Garamond"/>
          <w:bCs/>
          <w:sz w:val="22"/>
          <w:szCs w:val="22"/>
        </w:rPr>
        <w:t>.</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2. La comunicazione di cui al punto precedente deve essere fatta per iscritto, utilizzando il fac-simile predisposto dal Responsabile per la prevenzione della corruzi</w:t>
      </w:r>
      <w:r w:rsidR="006521DB" w:rsidRPr="00595D81">
        <w:rPr>
          <w:rFonts w:ascii="Garamond" w:hAnsi="Garamond" w:cs="Garamond"/>
          <w:bCs/>
          <w:sz w:val="22"/>
          <w:szCs w:val="22"/>
        </w:rPr>
        <w:t>one e consegnata a quest'ultimo; c</w:t>
      </w:r>
      <w:r w:rsidRPr="00595D81">
        <w:rPr>
          <w:rFonts w:ascii="Garamond" w:hAnsi="Garamond" w:cs="Garamond"/>
          <w:bCs/>
          <w:sz w:val="22"/>
          <w:szCs w:val="22"/>
        </w:rPr>
        <w:t>ontestualmente, deve essere fornita copia dell’ultima dichiarazione dei redditi presentata.</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3. I Dirigenti devono osservare e vigilare sul rispetto delle norme in materia di incompatibilità, cumulo di impieghi ed incarichi, da parte dei propri dipendenti; in particolare, prima del rilascio delle autorizzazioni, devono effettuare una approfondita verifica relativamente alla presenza di conflitti di interesse, anche potenziali, oltre al puntuale riscontro di tutte le altre condizioni e presupposti legittimanti stabiliti per legge e/o regolamento.</w:t>
      </w:r>
    </w:p>
    <w:p w:rsidR="009721D1" w:rsidRPr="00595D81" w:rsidRDefault="009721D1" w:rsidP="00421A59">
      <w:pPr>
        <w:shd w:val="clear" w:color="auto" w:fill="FFFFFF" w:themeFill="background1"/>
        <w:spacing w:line="360" w:lineRule="auto"/>
        <w:jc w:val="both"/>
        <w:rPr>
          <w:rFonts w:ascii="Garamond" w:hAnsi="Garamond" w:cs="Garamond"/>
          <w:bCs/>
          <w:sz w:val="22"/>
          <w:szCs w:val="22"/>
        </w:rPr>
      </w:pPr>
      <w:r w:rsidRPr="00595D81">
        <w:rPr>
          <w:rFonts w:ascii="Garamond" w:hAnsi="Garamond" w:cs="Garamond"/>
          <w:bCs/>
          <w:sz w:val="22"/>
          <w:szCs w:val="22"/>
        </w:rPr>
        <w:t>4. I Dirigenti, nella ripartizione dei carichi di lavoro, tengono anche conto di quanto accertato nell’ambito di indagini sul benessere organizzativo o di analoghe indagini in materia di qualità dei servizi.</w:t>
      </w:r>
    </w:p>
    <w:p w:rsidR="00694A4A" w:rsidRDefault="00694A4A" w:rsidP="00421A59">
      <w:pPr>
        <w:shd w:val="clear" w:color="auto" w:fill="FFFFFF" w:themeFill="background1"/>
        <w:spacing w:line="360" w:lineRule="auto"/>
        <w:jc w:val="both"/>
        <w:rPr>
          <w:rFonts w:ascii="Garamond" w:hAnsi="Garamond" w:cs="Garamond"/>
          <w:b/>
          <w:sz w:val="22"/>
          <w:szCs w:val="22"/>
        </w:rPr>
      </w:pPr>
    </w:p>
    <w:p w:rsidR="00694A4A" w:rsidRPr="00595D81" w:rsidRDefault="00694A4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24" w:name="_Toc83908055"/>
      <w:r w:rsidRPr="00595D81">
        <w:rPr>
          <w:rFonts w:ascii="Garamond" w:hAnsi="Garamond"/>
          <w:b/>
          <w:bCs w:val="0"/>
          <w:smallCaps/>
          <w:sz w:val="22"/>
          <w:szCs w:val="22"/>
          <w:u w:val="single"/>
        </w:rPr>
        <w:t xml:space="preserve">Articolo </w:t>
      </w:r>
      <w:r w:rsidR="00D7638F" w:rsidRPr="00595D81">
        <w:rPr>
          <w:rFonts w:ascii="Garamond" w:hAnsi="Garamond"/>
          <w:b/>
          <w:bCs w:val="0"/>
          <w:smallCaps/>
          <w:sz w:val="22"/>
          <w:szCs w:val="22"/>
          <w:u w:val="single"/>
        </w:rPr>
        <w:t>12</w:t>
      </w:r>
      <w:bookmarkEnd w:id="24"/>
    </w:p>
    <w:p w:rsidR="00694A4A" w:rsidRPr="00595D81" w:rsidRDefault="00694A4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25" w:name="_Toc83908056"/>
      <w:r w:rsidRPr="00595D81">
        <w:rPr>
          <w:rFonts w:ascii="Garamond" w:hAnsi="Garamond"/>
          <w:b/>
          <w:bCs w:val="0"/>
          <w:smallCaps/>
          <w:sz w:val="22"/>
          <w:szCs w:val="22"/>
        </w:rPr>
        <w:t>Disposizioni particolari per i Consiglieri dell’Ordine</w:t>
      </w:r>
      <w:bookmarkStart w:id="26" w:name="_Hlk12026082"/>
      <w:bookmarkEnd w:id="25"/>
    </w:p>
    <w:bookmarkEnd w:id="26"/>
    <w:p w:rsidR="00694A4A" w:rsidRPr="00816AB1" w:rsidRDefault="00F57F12"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1</w:t>
      </w:r>
      <w:r w:rsidR="00694A4A" w:rsidRPr="00816AB1">
        <w:rPr>
          <w:rFonts w:ascii="Garamond" w:hAnsi="Garamond" w:cs="Garamond"/>
          <w:bCs/>
          <w:sz w:val="22"/>
          <w:szCs w:val="22"/>
        </w:rPr>
        <w:t>. I Consiglieri operano</w:t>
      </w:r>
      <w:r w:rsidRPr="00816AB1">
        <w:rPr>
          <w:rFonts w:ascii="Garamond" w:hAnsi="Garamond" w:cs="Garamond"/>
          <w:bCs/>
          <w:sz w:val="22"/>
          <w:szCs w:val="22"/>
        </w:rPr>
        <w:t>,</w:t>
      </w:r>
      <w:r w:rsidR="00694A4A" w:rsidRPr="00816AB1">
        <w:rPr>
          <w:rFonts w:ascii="Garamond" w:hAnsi="Garamond" w:cs="Garamond"/>
          <w:bCs/>
          <w:sz w:val="22"/>
          <w:szCs w:val="22"/>
        </w:rPr>
        <w:t xml:space="preserve"> in conformità al mandato ricevuto</w:t>
      </w:r>
      <w:r w:rsidRPr="00816AB1">
        <w:rPr>
          <w:rFonts w:ascii="Garamond" w:hAnsi="Garamond" w:cs="Garamond"/>
          <w:bCs/>
          <w:sz w:val="22"/>
          <w:szCs w:val="22"/>
        </w:rPr>
        <w:t>, nel rispetto de</w:t>
      </w:r>
      <w:r w:rsidR="00694A4A" w:rsidRPr="00816AB1">
        <w:rPr>
          <w:rFonts w:ascii="Garamond" w:hAnsi="Garamond" w:cs="Garamond"/>
          <w:bCs/>
          <w:sz w:val="22"/>
          <w:szCs w:val="22"/>
        </w:rPr>
        <w:t>l presente Codice, nella misura in cui è applicabile</w:t>
      </w:r>
      <w:r w:rsidRPr="00816AB1">
        <w:rPr>
          <w:rFonts w:ascii="Garamond" w:hAnsi="Garamond" w:cs="Garamond"/>
          <w:bCs/>
          <w:sz w:val="22"/>
          <w:szCs w:val="22"/>
        </w:rPr>
        <w:t>,</w:t>
      </w:r>
      <w:r w:rsidR="00694A4A" w:rsidRPr="00816AB1">
        <w:rPr>
          <w:rFonts w:ascii="Garamond" w:hAnsi="Garamond" w:cs="Garamond"/>
          <w:bCs/>
          <w:sz w:val="22"/>
          <w:szCs w:val="22"/>
        </w:rPr>
        <w:t xml:space="preserve"> e in conformità </w:t>
      </w:r>
      <w:r w:rsidRPr="00816AB1">
        <w:rPr>
          <w:rFonts w:ascii="Garamond" w:hAnsi="Garamond" w:cs="Garamond"/>
          <w:bCs/>
          <w:sz w:val="22"/>
          <w:szCs w:val="22"/>
        </w:rPr>
        <w:t>a</w:t>
      </w:r>
      <w:r w:rsidR="00694A4A" w:rsidRPr="00816AB1">
        <w:rPr>
          <w:rFonts w:ascii="Garamond" w:hAnsi="Garamond" w:cs="Garamond"/>
          <w:bCs/>
          <w:sz w:val="22"/>
          <w:szCs w:val="22"/>
        </w:rPr>
        <w:t>l Codice Deontologico regolante la professione.</w:t>
      </w:r>
    </w:p>
    <w:p w:rsidR="00694A4A" w:rsidRPr="00816AB1" w:rsidRDefault="00694A4A"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 xml:space="preserve">3. I Consiglieri, prima dell'assunzione delle proprie funzioni, comunicano </w:t>
      </w:r>
      <w:r w:rsidR="00F57F12" w:rsidRPr="00816AB1">
        <w:rPr>
          <w:rFonts w:ascii="Garamond" w:hAnsi="Garamond" w:cs="Garamond"/>
          <w:bCs/>
          <w:sz w:val="22"/>
          <w:szCs w:val="22"/>
        </w:rPr>
        <w:t>tutte le situazioni che</w:t>
      </w:r>
      <w:r w:rsidRPr="00816AB1">
        <w:rPr>
          <w:rFonts w:ascii="Garamond" w:hAnsi="Garamond" w:cs="Garamond"/>
          <w:bCs/>
          <w:sz w:val="22"/>
          <w:szCs w:val="22"/>
        </w:rPr>
        <w:t xml:space="preserve"> possono costituire situazioni di conflitto di interesse rispetto alla posizione che ricoprono. Analogamente dichiarano se vi siano parenti </w:t>
      </w:r>
      <w:r w:rsidRPr="00816AB1">
        <w:rPr>
          <w:rFonts w:ascii="Garamond" w:hAnsi="Garamond" w:cs="Garamond"/>
          <w:bCs/>
          <w:sz w:val="22"/>
          <w:szCs w:val="22"/>
        </w:rPr>
        <w:lastRenderedPageBreak/>
        <w:t>o affini entro il secondo grado, nonché coniuge o convivente che esercitino attività tali da provocare contatti diretti e ripetuti con la funzione che andranno a svolgere.</w:t>
      </w:r>
    </w:p>
    <w:p w:rsidR="00694A4A" w:rsidRPr="00816AB1" w:rsidRDefault="00694A4A"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 xml:space="preserve">4. Il RPCT vigila sul rispetto delle norme in materia di </w:t>
      </w:r>
      <w:proofErr w:type="spellStart"/>
      <w:r w:rsidRPr="00816AB1">
        <w:rPr>
          <w:rFonts w:ascii="Garamond" w:hAnsi="Garamond" w:cs="Garamond"/>
          <w:bCs/>
          <w:sz w:val="22"/>
          <w:szCs w:val="22"/>
        </w:rPr>
        <w:t>inconferibilità</w:t>
      </w:r>
      <w:proofErr w:type="spellEnd"/>
      <w:r w:rsidRPr="00816AB1">
        <w:rPr>
          <w:rFonts w:ascii="Garamond" w:hAnsi="Garamond" w:cs="Garamond"/>
          <w:bCs/>
          <w:sz w:val="22"/>
          <w:szCs w:val="22"/>
        </w:rPr>
        <w:t>, incompatibilità, cumulo di impieghi ed incarichi, da parte dei dipendenti e dei Consiglieri. In particolare, prima dell'attribuzione degli incarichi, svolg</w:t>
      </w:r>
      <w:r w:rsidR="00976BF9">
        <w:rPr>
          <w:rFonts w:ascii="Garamond" w:hAnsi="Garamond" w:cs="Garamond"/>
          <w:bCs/>
          <w:sz w:val="22"/>
          <w:szCs w:val="22"/>
        </w:rPr>
        <w:t>e</w:t>
      </w:r>
      <w:r w:rsidRPr="00816AB1">
        <w:rPr>
          <w:rFonts w:ascii="Garamond" w:hAnsi="Garamond" w:cs="Garamond"/>
          <w:bCs/>
          <w:sz w:val="22"/>
          <w:szCs w:val="22"/>
        </w:rPr>
        <w:t xml:space="preserve"> una verifica relativamente alla presenza di conflitti di interesse, anche potenziali, oltre al puntuale riscontro di tutte le altre condizioni e presupposti legittimanti stabiliti per legge e/o regolamento.</w:t>
      </w:r>
    </w:p>
    <w:p w:rsidR="00694A4A" w:rsidRPr="00816AB1" w:rsidRDefault="00694A4A"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5. I Consiglieri adottano atteggiamenti leali e trasparenti e adottano comportamenti tesi a favorire</w:t>
      </w:r>
      <w:r w:rsidR="00A95481" w:rsidRPr="00816AB1">
        <w:rPr>
          <w:rFonts w:ascii="Garamond" w:hAnsi="Garamond" w:cs="Garamond"/>
          <w:bCs/>
          <w:sz w:val="22"/>
          <w:szCs w:val="22"/>
        </w:rPr>
        <w:t xml:space="preserve"> </w:t>
      </w:r>
      <w:r w:rsidRPr="00816AB1">
        <w:rPr>
          <w:rFonts w:ascii="Garamond" w:hAnsi="Garamond" w:cs="Garamond"/>
          <w:bCs/>
          <w:sz w:val="22"/>
          <w:szCs w:val="22"/>
        </w:rPr>
        <w:t>rapporti rispettosi e cordiali non solo all'interno del</w:t>
      </w:r>
      <w:r w:rsidR="00976BF9">
        <w:rPr>
          <w:rFonts w:ascii="Garamond" w:hAnsi="Garamond" w:cs="Garamond"/>
          <w:bCs/>
          <w:sz w:val="22"/>
          <w:szCs w:val="22"/>
        </w:rPr>
        <w:t xml:space="preserve"> Collegio</w:t>
      </w:r>
      <w:r w:rsidR="00417EBD">
        <w:rPr>
          <w:rFonts w:ascii="Garamond" w:hAnsi="Garamond" w:cs="Garamond"/>
          <w:bCs/>
          <w:sz w:val="22"/>
          <w:szCs w:val="22"/>
        </w:rPr>
        <w:t>11</w:t>
      </w:r>
      <w:r w:rsidRPr="00816AB1">
        <w:rPr>
          <w:rFonts w:ascii="Garamond" w:hAnsi="Garamond" w:cs="Garamond"/>
          <w:bCs/>
          <w:sz w:val="22"/>
          <w:szCs w:val="22"/>
        </w:rPr>
        <w:t xml:space="preserve"> ma anche avuto riguardo ai rapporti con gli</w:t>
      </w:r>
      <w:r w:rsidR="00A95481" w:rsidRPr="00816AB1">
        <w:rPr>
          <w:rFonts w:ascii="Garamond" w:hAnsi="Garamond" w:cs="Garamond"/>
          <w:bCs/>
          <w:sz w:val="22"/>
          <w:szCs w:val="22"/>
        </w:rPr>
        <w:t xml:space="preserve"> </w:t>
      </w:r>
      <w:r w:rsidRPr="00816AB1">
        <w:rPr>
          <w:rFonts w:ascii="Garamond" w:hAnsi="Garamond" w:cs="Garamond"/>
          <w:bCs/>
          <w:sz w:val="22"/>
          <w:szCs w:val="22"/>
        </w:rPr>
        <w:t>altri Ordini territoriali e con il C</w:t>
      </w:r>
      <w:r w:rsidR="00A95481" w:rsidRPr="00816AB1">
        <w:rPr>
          <w:rFonts w:ascii="Garamond" w:hAnsi="Garamond" w:cs="Garamond"/>
          <w:bCs/>
          <w:sz w:val="22"/>
          <w:szCs w:val="22"/>
        </w:rPr>
        <w:t xml:space="preserve">onsiglio </w:t>
      </w:r>
      <w:r w:rsidRPr="00816AB1">
        <w:rPr>
          <w:rFonts w:ascii="Garamond" w:hAnsi="Garamond" w:cs="Garamond"/>
          <w:bCs/>
          <w:sz w:val="22"/>
          <w:szCs w:val="22"/>
        </w:rPr>
        <w:t>N</w:t>
      </w:r>
      <w:r w:rsidR="00A95481" w:rsidRPr="00816AB1">
        <w:rPr>
          <w:rFonts w:ascii="Garamond" w:hAnsi="Garamond" w:cs="Garamond"/>
          <w:bCs/>
          <w:sz w:val="22"/>
          <w:szCs w:val="22"/>
        </w:rPr>
        <w:t>azionale</w:t>
      </w:r>
      <w:r w:rsidRPr="00816AB1">
        <w:rPr>
          <w:rFonts w:ascii="Garamond" w:hAnsi="Garamond" w:cs="Garamond"/>
          <w:bCs/>
          <w:sz w:val="22"/>
          <w:szCs w:val="22"/>
        </w:rPr>
        <w:t>. Assumono iniziative finalizzate alla formazione e</w:t>
      </w:r>
      <w:r w:rsidR="00A95481" w:rsidRPr="00816AB1">
        <w:rPr>
          <w:rFonts w:ascii="Garamond" w:hAnsi="Garamond" w:cs="Garamond"/>
          <w:bCs/>
          <w:sz w:val="22"/>
          <w:szCs w:val="22"/>
        </w:rPr>
        <w:t xml:space="preserve"> </w:t>
      </w:r>
      <w:r w:rsidRPr="00816AB1">
        <w:rPr>
          <w:rFonts w:ascii="Garamond" w:hAnsi="Garamond" w:cs="Garamond"/>
          <w:bCs/>
          <w:sz w:val="22"/>
          <w:szCs w:val="22"/>
        </w:rPr>
        <w:t>all'aggiornamento del personale e alla valorizzazione del</w:t>
      </w:r>
      <w:r w:rsidR="00CE7908" w:rsidRPr="00816AB1">
        <w:rPr>
          <w:rFonts w:ascii="Garamond" w:hAnsi="Garamond" w:cs="Garamond"/>
          <w:bCs/>
          <w:sz w:val="22"/>
          <w:szCs w:val="22"/>
        </w:rPr>
        <w:t>l</w:t>
      </w:r>
      <w:r w:rsidRPr="00816AB1">
        <w:rPr>
          <w:rFonts w:ascii="Garamond" w:hAnsi="Garamond" w:cs="Garamond"/>
          <w:bCs/>
          <w:sz w:val="22"/>
          <w:szCs w:val="22"/>
        </w:rPr>
        <w:t>e differenze di genere.</w:t>
      </w:r>
    </w:p>
    <w:p w:rsidR="00A95481" w:rsidRPr="00816AB1" w:rsidRDefault="00694A4A"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6. I Consiglieri si attivano tempestivamente nel caso in cui vengano a conoscenza di un illecito</w:t>
      </w:r>
      <w:r w:rsidR="00A95481" w:rsidRPr="00816AB1">
        <w:rPr>
          <w:rFonts w:ascii="Garamond" w:hAnsi="Garamond" w:cs="Garamond"/>
          <w:bCs/>
          <w:sz w:val="22"/>
          <w:szCs w:val="22"/>
        </w:rPr>
        <w:t xml:space="preserve"> </w:t>
      </w:r>
      <w:r w:rsidRPr="00816AB1">
        <w:rPr>
          <w:rFonts w:ascii="Garamond" w:hAnsi="Garamond" w:cs="Garamond"/>
          <w:bCs/>
          <w:sz w:val="22"/>
          <w:szCs w:val="22"/>
        </w:rPr>
        <w:t xml:space="preserve">disciplinare, sia </w:t>
      </w:r>
      <w:r w:rsidR="00A95481" w:rsidRPr="00816AB1">
        <w:rPr>
          <w:rFonts w:ascii="Garamond" w:hAnsi="Garamond" w:cs="Garamond"/>
          <w:bCs/>
          <w:sz w:val="22"/>
          <w:szCs w:val="22"/>
        </w:rPr>
        <w:t xml:space="preserve">se </w:t>
      </w:r>
      <w:r w:rsidRPr="00816AB1">
        <w:rPr>
          <w:rFonts w:ascii="Garamond" w:hAnsi="Garamond" w:cs="Garamond"/>
          <w:bCs/>
          <w:sz w:val="22"/>
          <w:szCs w:val="22"/>
        </w:rPr>
        <w:t>commesso da un dipendente</w:t>
      </w:r>
      <w:r w:rsidR="00A95481" w:rsidRPr="00816AB1">
        <w:rPr>
          <w:rFonts w:ascii="Garamond" w:hAnsi="Garamond" w:cs="Garamond"/>
          <w:bCs/>
          <w:sz w:val="22"/>
          <w:szCs w:val="22"/>
        </w:rPr>
        <w:t xml:space="preserve">, </w:t>
      </w:r>
      <w:r w:rsidRPr="00816AB1">
        <w:rPr>
          <w:rFonts w:ascii="Garamond" w:hAnsi="Garamond" w:cs="Garamond"/>
          <w:bCs/>
          <w:sz w:val="22"/>
          <w:szCs w:val="22"/>
        </w:rPr>
        <w:t xml:space="preserve">sia </w:t>
      </w:r>
      <w:r w:rsidR="00A95481" w:rsidRPr="00816AB1">
        <w:rPr>
          <w:rFonts w:ascii="Garamond" w:hAnsi="Garamond" w:cs="Garamond"/>
          <w:bCs/>
          <w:sz w:val="22"/>
          <w:szCs w:val="22"/>
        </w:rPr>
        <w:t xml:space="preserve">se </w:t>
      </w:r>
      <w:r w:rsidRPr="00816AB1">
        <w:rPr>
          <w:rFonts w:ascii="Garamond" w:hAnsi="Garamond" w:cs="Garamond"/>
          <w:bCs/>
          <w:sz w:val="22"/>
          <w:szCs w:val="22"/>
        </w:rPr>
        <w:t>commesso da un iscritto. Nei casi in cui la violazione</w:t>
      </w:r>
      <w:r w:rsidR="00A95481" w:rsidRPr="00816AB1">
        <w:rPr>
          <w:rFonts w:ascii="Garamond" w:hAnsi="Garamond" w:cs="Garamond"/>
          <w:bCs/>
          <w:sz w:val="22"/>
          <w:szCs w:val="22"/>
        </w:rPr>
        <w:t xml:space="preserve"> </w:t>
      </w:r>
      <w:r w:rsidRPr="00816AB1">
        <w:rPr>
          <w:rFonts w:ascii="Garamond" w:hAnsi="Garamond" w:cs="Garamond"/>
          <w:bCs/>
          <w:sz w:val="22"/>
          <w:szCs w:val="22"/>
        </w:rPr>
        <w:t>disciplinare presenti profili penalmente rilevanti, segna</w:t>
      </w:r>
      <w:r w:rsidR="00CE7908" w:rsidRPr="00816AB1">
        <w:rPr>
          <w:rFonts w:ascii="Garamond" w:hAnsi="Garamond" w:cs="Garamond"/>
          <w:bCs/>
          <w:sz w:val="22"/>
          <w:szCs w:val="22"/>
        </w:rPr>
        <w:t>la</w:t>
      </w:r>
      <w:r w:rsidRPr="00816AB1">
        <w:rPr>
          <w:rFonts w:ascii="Garamond" w:hAnsi="Garamond" w:cs="Garamond"/>
          <w:bCs/>
          <w:sz w:val="22"/>
          <w:szCs w:val="22"/>
        </w:rPr>
        <w:t>no tempestivamente all'Autorità giudiziaria</w:t>
      </w:r>
      <w:r w:rsidR="00A95481" w:rsidRPr="00816AB1">
        <w:rPr>
          <w:rFonts w:ascii="Garamond" w:hAnsi="Garamond" w:cs="Garamond"/>
          <w:bCs/>
          <w:sz w:val="22"/>
          <w:szCs w:val="22"/>
        </w:rPr>
        <w:t>.</w:t>
      </w:r>
    </w:p>
    <w:p w:rsidR="00694A4A" w:rsidRPr="00816AB1" w:rsidRDefault="00694A4A"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7. Laddove i Consiglieri ricevano una segnalazione di un illecito da parte di un dipendente, lo</w:t>
      </w:r>
      <w:r w:rsidR="00A95481" w:rsidRPr="00816AB1">
        <w:rPr>
          <w:rFonts w:ascii="Garamond" w:hAnsi="Garamond" w:cs="Garamond"/>
          <w:bCs/>
          <w:sz w:val="22"/>
          <w:szCs w:val="22"/>
        </w:rPr>
        <w:t xml:space="preserve"> </w:t>
      </w:r>
      <w:r w:rsidRPr="00816AB1">
        <w:rPr>
          <w:rFonts w:ascii="Garamond" w:hAnsi="Garamond" w:cs="Garamond"/>
          <w:bCs/>
          <w:sz w:val="22"/>
          <w:szCs w:val="22"/>
        </w:rPr>
        <w:t>invitano a seguire le procedure di segnalazione in vigore e si adoperano affinché il segnalante sia</w:t>
      </w:r>
      <w:r w:rsidR="00A95481" w:rsidRPr="00816AB1">
        <w:rPr>
          <w:rFonts w:ascii="Garamond" w:hAnsi="Garamond" w:cs="Garamond"/>
          <w:bCs/>
          <w:sz w:val="22"/>
          <w:szCs w:val="22"/>
        </w:rPr>
        <w:t xml:space="preserve"> </w:t>
      </w:r>
      <w:r w:rsidRPr="00816AB1">
        <w:rPr>
          <w:rFonts w:ascii="Garamond" w:hAnsi="Garamond" w:cs="Garamond"/>
          <w:bCs/>
          <w:sz w:val="22"/>
          <w:szCs w:val="22"/>
        </w:rPr>
        <w:t>tutelato e non venga rivelata la sua identità durante il procedimento disciplinare.</w:t>
      </w:r>
    </w:p>
    <w:p w:rsidR="002A25A1" w:rsidRPr="00816AB1" w:rsidRDefault="002A25A1" w:rsidP="00421A59">
      <w:pPr>
        <w:shd w:val="clear" w:color="auto" w:fill="FFFFFF" w:themeFill="background1"/>
        <w:spacing w:line="360" w:lineRule="auto"/>
        <w:jc w:val="both"/>
        <w:rPr>
          <w:rFonts w:ascii="Garamond" w:hAnsi="Garamond" w:cs="Garamond"/>
          <w:bCs/>
          <w:sz w:val="22"/>
          <w:szCs w:val="22"/>
        </w:rPr>
      </w:pPr>
    </w:p>
    <w:p w:rsidR="006521DB" w:rsidRPr="00816AB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27" w:name="_Toc83908057"/>
      <w:r w:rsidRPr="00816AB1">
        <w:rPr>
          <w:rFonts w:ascii="Garamond" w:hAnsi="Garamond"/>
          <w:b/>
          <w:bCs w:val="0"/>
          <w:smallCaps/>
          <w:sz w:val="22"/>
          <w:szCs w:val="22"/>
          <w:u w:val="single"/>
        </w:rPr>
        <w:t>Articolo 13</w:t>
      </w:r>
      <w:bookmarkEnd w:id="27"/>
    </w:p>
    <w:p w:rsidR="006521DB" w:rsidRPr="00816AB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28" w:name="_Toc83908058"/>
      <w:r w:rsidRPr="00816AB1">
        <w:rPr>
          <w:rFonts w:ascii="Garamond" w:hAnsi="Garamond"/>
          <w:b/>
          <w:bCs w:val="0"/>
          <w:smallCaps/>
          <w:sz w:val="22"/>
          <w:szCs w:val="22"/>
        </w:rPr>
        <w:t>Contratti ed altri atti negoziali</w:t>
      </w:r>
      <w:bookmarkEnd w:id="28"/>
    </w:p>
    <w:p w:rsidR="006521DB" w:rsidRPr="00816AB1" w:rsidRDefault="00D757F8"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1. Nella conclusione di accordi e negozi e nella stipulazione di contratti per conto del Consiglio, nonché nella fase di esecuzione degli stessi, il dipendente non ricorre a mediazione di terzi, né corrisponde o promette ad alcun</w:t>
      </w:r>
      <w:r w:rsidR="007D3BED" w:rsidRPr="00816AB1">
        <w:rPr>
          <w:rFonts w:ascii="Garamond" w:hAnsi="Garamond" w:cs="Garamond"/>
          <w:bCs/>
          <w:sz w:val="22"/>
          <w:szCs w:val="22"/>
        </w:rPr>
        <w:t>a</w:t>
      </w:r>
      <w:r w:rsidRPr="00816AB1">
        <w:rPr>
          <w:rFonts w:ascii="Garamond" w:hAnsi="Garamond" w:cs="Garamond"/>
          <w:bCs/>
          <w:sz w:val="22"/>
          <w:szCs w:val="22"/>
        </w:rPr>
        <w:t xml:space="preserve"> utilità a titolo di intermediazione, né per facilitare o aver facilitato la conclusione o l’esecuzione del contratto. Il presente comma non si applica ai casi in cui il Consiglio abbia deciso di ricorrere all’attività di intermediazione professionale.</w:t>
      </w:r>
    </w:p>
    <w:p w:rsidR="00D757F8" w:rsidRPr="00816AB1" w:rsidRDefault="00D757F8"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 xml:space="preserve">2. 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 1342 </w:t>
      </w:r>
      <w:proofErr w:type="gramStart"/>
      <w:r w:rsidRPr="00816AB1">
        <w:rPr>
          <w:rFonts w:ascii="Garamond" w:hAnsi="Garamond" w:cs="Garamond"/>
          <w:bCs/>
          <w:sz w:val="22"/>
          <w:szCs w:val="22"/>
        </w:rPr>
        <w:t>c.c..</w:t>
      </w:r>
      <w:proofErr w:type="gramEnd"/>
      <w:r w:rsidRPr="00816AB1">
        <w:rPr>
          <w:rFonts w:ascii="Garamond" w:hAnsi="Garamond" w:cs="Garamond"/>
          <w:bCs/>
          <w:sz w:val="22"/>
          <w:szCs w:val="22"/>
        </w:rPr>
        <w:t xml:space="preserve"> Nel caso in cui il Consiglio concluda contratti di appalto, fornitura, servizio, finanziamento o assicurazione con imprese con le quali il dipendente abbia concluso contratti a titolo provato o ricevuto altre utilità nel biennio precedente, questi si astiene dal partecipare all’adozione delle decisioni e alle attività relative all’esecuzione del contratto, redigendo verbale scritto di tale astensione da conservare agli atti dell’ufficio.</w:t>
      </w:r>
    </w:p>
    <w:p w:rsidR="00090E9E" w:rsidRPr="00816AB1" w:rsidRDefault="00D757F8"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 xml:space="preserve">3. Il dipendente che conclude accordi o negozi ovvero stipula contratti a titolo privato, </w:t>
      </w:r>
      <w:r w:rsidR="00090E9E" w:rsidRPr="00816AB1">
        <w:rPr>
          <w:rFonts w:ascii="Garamond" w:hAnsi="Garamond" w:cs="Garamond"/>
          <w:bCs/>
          <w:sz w:val="22"/>
          <w:szCs w:val="22"/>
        </w:rPr>
        <w:t>ad eccezione di quelli conclusi ai sensi dell’art. 1342 c.c., con persone fisiche o giuridiche private con le quali abbia concluso, nel biennio precedente, contratti di appalto, fornitura, servizio, finanziamento ed assicurazione, per conto del Consiglio, ne informa per iscritto il Presidente.</w:t>
      </w:r>
    </w:p>
    <w:p w:rsidR="006521DB" w:rsidRPr="00816AB1" w:rsidRDefault="00090E9E"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4. Il dipendente che riceva, da persone fisiche o giuridiche partecipanti a procedure negoziali nelle quali sia parte il Consiglio, rimostranze orali o scritte sull’operato dell’ufficio o su quello dei propri colleghi, ne informa immediatamente e, di regola, per iscritto, il Presidente.</w:t>
      </w:r>
    </w:p>
    <w:p w:rsidR="00862397" w:rsidRPr="00816AB1" w:rsidRDefault="00862397" w:rsidP="00421A59">
      <w:pPr>
        <w:shd w:val="clear" w:color="auto" w:fill="FFFFFF" w:themeFill="background1"/>
        <w:spacing w:line="360" w:lineRule="auto"/>
        <w:jc w:val="both"/>
        <w:rPr>
          <w:rFonts w:ascii="Garamond" w:hAnsi="Garamond" w:cs="Garamond"/>
          <w:bCs/>
          <w:sz w:val="22"/>
          <w:szCs w:val="22"/>
        </w:rPr>
      </w:pPr>
    </w:p>
    <w:p w:rsidR="009721D1" w:rsidRPr="00816AB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29" w:name="_Toc83908059"/>
      <w:r w:rsidRPr="00816AB1">
        <w:rPr>
          <w:rFonts w:ascii="Garamond" w:hAnsi="Garamond"/>
          <w:b/>
          <w:bCs w:val="0"/>
          <w:smallCaps/>
          <w:sz w:val="22"/>
          <w:szCs w:val="22"/>
          <w:u w:val="single"/>
        </w:rPr>
        <w:t>Articolo 14</w:t>
      </w:r>
      <w:bookmarkEnd w:id="29"/>
    </w:p>
    <w:p w:rsidR="009721D1" w:rsidRPr="00816AB1" w:rsidRDefault="005866BA"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30" w:name="_Toc83908060"/>
      <w:r w:rsidRPr="00816AB1">
        <w:rPr>
          <w:rFonts w:ascii="Garamond" w:hAnsi="Garamond"/>
          <w:b/>
          <w:bCs w:val="0"/>
          <w:smallCaps/>
          <w:sz w:val="22"/>
          <w:szCs w:val="22"/>
        </w:rPr>
        <w:t>Vigilanza, monitoraggio e attività formative</w:t>
      </w:r>
      <w:bookmarkEnd w:id="30"/>
    </w:p>
    <w:p w:rsidR="009721D1" w:rsidRPr="00816AB1" w:rsidRDefault="009721D1"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 xml:space="preserve">1. Le funzioni di vigilanza e monitoraggio sull’attuazione del presente </w:t>
      </w:r>
      <w:r w:rsidR="00EC3848" w:rsidRPr="00816AB1">
        <w:rPr>
          <w:rFonts w:ascii="Garamond" w:hAnsi="Garamond" w:cs="Garamond"/>
          <w:bCs/>
          <w:sz w:val="22"/>
          <w:szCs w:val="22"/>
        </w:rPr>
        <w:t>Codice, oltre che del C</w:t>
      </w:r>
      <w:r w:rsidRPr="00816AB1">
        <w:rPr>
          <w:rFonts w:ascii="Garamond" w:hAnsi="Garamond" w:cs="Garamond"/>
          <w:bCs/>
          <w:sz w:val="22"/>
          <w:szCs w:val="22"/>
        </w:rPr>
        <w:t>odice generale, sono attribuite ai Dirigenti, agli organismi di controllo interno</w:t>
      </w:r>
      <w:r w:rsidR="00606E3E" w:rsidRPr="00816AB1">
        <w:rPr>
          <w:rFonts w:ascii="Garamond" w:hAnsi="Garamond" w:cs="Garamond"/>
          <w:bCs/>
          <w:sz w:val="22"/>
          <w:szCs w:val="22"/>
        </w:rPr>
        <w:t xml:space="preserve"> </w:t>
      </w:r>
      <w:r w:rsidRPr="00816AB1">
        <w:rPr>
          <w:rFonts w:ascii="Garamond" w:hAnsi="Garamond" w:cs="Garamond"/>
          <w:bCs/>
          <w:sz w:val="22"/>
          <w:szCs w:val="22"/>
        </w:rPr>
        <w:t>e all’ufficio per i procedimenti disciplinari</w:t>
      </w:r>
      <w:r w:rsidR="00AF3F10" w:rsidRPr="00816AB1">
        <w:rPr>
          <w:rFonts w:ascii="Garamond" w:hAnsi="Garamond" w:cs="Garamond"/>
          <w:bCs/>
          <w:sz w:val="22"/>
          <w:szCs w:val="22"/>
        </w:rPr>
        <w:t xml:space="preserve"> (U.P.D.)</w:t>
      </w:r>
      <w:r w:rsidRPr="00816AB1">
        <w:rPr>
          <w:rFonts w:ascii="Garamond" w:hAnsi="Garamond" w:cs="Garamond"/>
          <w:bCs/>
          <w:sz w:val="22"/>
          <w:szCs w:val="22"/>
        </w:rPr>
        <w:t>, con le modalità definite nell’art. 15, comma 1, del codice generale.</w:t>
      </w:r>
    </w:p>
    <w:p w:rsidR="009721D1" w:rsidRPr="00816AB1" w:rsidRDefault="009721D1"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2. Il Responsabile della prevenzione della corruzione si avvale, per le attività di propria competenza, di cui all'art. 15, comma 3, del codice generale, della collaborazione dell’</w:t>
      </w:r>
      <w:r w:rsidR="005866BA" w:rsidRPr="00816AB1">
        <w:rPr>
          <w:rFonts w:ascii="Garamond" w:hAnsi="Garamond" w:cs="Garamond"/>
          <w:bCs/>
          <w:sz w:val="22"/>
          <w:szCs w:val="22"/>
        </w:rPr>
        <w:t>UPD</w:t>
      </w:r>
      <w:r w:rsidR="00090E9E" w:rsidRPr="00816AB1">
        <w:rPr>
          <w:rFonts w:ascii="Garamond" w:hAnsi="Garamond" w:cs="Garamond"/>
          <w:bCs/>
          <w:sz w:val="22"/>
          <w:szCs w:val="22"/>
        </w:rPr>
        <w:t xml:space="preserve"> </w:t>
      </w:r>
      <w:r w:rsidR="00953F41" w:rsidRPr="00816AB1">
        <w:rPr>
          <w:rFonts w:ascii="Garamond" w:hAnsi="Garamond" w:cs="Garamond"/>
          <w:bCs/>
          <w:sz w:val="22"/>
          <w:szCs w:val="22"/>
        </w:rPr>
        <w:t xml:space="preserve">e, insieme, provvedono alla </w:t>
      </w:r>
      <w:r w:rsidRPr="00816AB1">
        <w:rPr>
          <w:rFonts w:ascii="Garamond" w:hAnsi="Garamond" w:cs="Garamond"/>
          <w:bCs/>
          <w:sz w:val="22"/>
          <w:szCs w:val="22"/>
        </w:rPr>
        <w:t xml:space="preserve">verifica annualmente </w:t>
      </w:r>
      <w:r w:rsidR="00953F41" w:rsidRPr="00816AB1">
        <w:rPr>
          <w:rFonts w:ascii="Garamond" w:hAnsi="Garamond" w:cs="Garamond"/>
          <w:bCs/>
          <w:sz w:val="22"/>
          <w:szCs w:val="22"/>
        </w:rPr>
        <w:t>de</w:t>
      </w:r>
      <w:r w:rsidRPr="00816AB1">
        <w:rPr>
          <w:rFonts w:ascii="Garamond" w:hAnsi="Garamond" w:cs="Garamond"/>
          <w:bCs/>
          <w:sz w:val="22"/>
          <w:szCs w:val="22"/>
        </w:rPr>
        <w:t>l livello di attuazione del presente codice, rilevando il numero ed il tipo delle violazioni accertate e sanzionate ed in quali aree dell’amministrazione si concentra il più alto tasso di violazioni. Questi dati debitamente considerati in sede di predisposizione di proposte di modifiche ed aggiornamenti al presente codice.</w:t>
      </w:r>
    </w:p>
    <w:p w:rsidR="009721D1" w:rsidRPr="00816AB1" w:rsidRDefault="009721D1"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4. Il Responsabile della prevenzione della corruzione, in relazione alle violazioni accertate e sanzionate, ha il potere di attivare, in raccordo con l’</w:t>
      </w:r>
      <w:r w:rsidR="000F2E27" w:rsidRPr="00816AB1">
        <w:rPr>
          <w:rFonts w:ascii="Garamond" w:hAnsi="Garamond" w:cs="Garamond"/>
          <w:bCs/>
          <w:sz w:val="22"/>
          <w:szCs w:val="22"/>
        </w:rPr>
        <w:t>UPD</w:t>
      </w:r>
      <w:r w:rsidRPr="00816AB1">
        <w:rPr>
          <w:rFonts w:ascii="Garamond" w:hAnsi="Garamond" w:cs="Garamond"/>
          <w:bCs/>
          <w:sz w:val="22"/>
          <w:szCs w:val="22"/>
        </w:rPr>
        <w:t>, le autorità giudiziarie competenti per i profili di responsabilità contabile, amministrativa, civile e penale.</w:t>
      </w:r>
    </w:p>
    <w:p w:rsidR="00567573" w:rsidRPr="00816AB1" w:rsidRDefault="007E46EA"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5</w:t>
      </w:r>
      <w:r w:rsidR="009721D1" w:rsidRPr="00816AB1">
        <w:rPr>
          <w:rFonts w:ascii="Garamond" w:hAnsi="Garamond" w:cs="Garamond"/>
          <w:bCs/>
          <w:sz w:val="22"/>
          <w:szCs w:val="22"/>
        </w:rPr>
        <w:t>. L’avvio, la conduzione e la conclusione del procedimento disciplinare si svolgono secondo i riparti di competenze, le modalità, le procedure e le garanzie stabilite dalle disposizioni contrattuali e/o legislative vigenti.</w:t>
      </w:r>
    </w:p>
    <w:p w:rsidR="009721D1" w:rsidRPr="00816AB1" w:rsidRDefault="007E46EA"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6</w:t>
      </w:r>
      <w:r w:rsidR="00567573" w:rsidRPr="00816AB1">
        <w:rPr>
          <w:rFonts w:ascii="Garamond" w:hAnsi="Garamond" w:cs="Garamond"/>
          <w:bCs/>
          <w:sz w:val="22"/>
          <w:szCs w:val="22"/>
        </w:rPr>
        <w:t xml:space="preserve">. </w:t>
      </w:r>
      <w:r w:rsidR="009721D1" w:rsidRPr="00816AB1">
        <w:rPr>
          <w:rFonts w:ascii="Garamond" w:hAnsi="Garamond" w:cs="Garamond"/>
          <w:bCs/>
          <w:sz w:val="22"/>
          <w:szCs w:val="22"/>
        </w:rPr>
        <w:t xml:space="preserve">Il Responsabile della prevenzione della corruzione si attiva per garantire idonee e periodiche attività formative </w:t>
      </w:r>
      <w:r w:rsidRPr="00816AB1">
        <w:rPr>
          <w:rFonts w:ascii="Garamond" w:hAnsi="Garamond" w:cs="Garamond"/>
          <w:bCs/>
          <w:sz w:val="22"/>
          <w:szCs w:val="22"/>
        </w:rPr>
        <w:t>in materia di trasparenza e integrità, che consentano ai dipendenti di conseguire una piena</w:t>
      </w:r>
      <w:r w:rsidR="00606E3E" w:rsidRPr="00816AB1">
        <w:rPr>
          <w:rFonts w:ascii="Garamond" w:hAnsi="Garamond" w:cs="Garamond"/>
          <w:bCs/>
          <w:sz w:val="22"/>
          <w:szCs w:val="22"/>
        </w:rPr>
        <w:t xml:space="preserve"> </w:t>
      </w:r>
      <w:r w:rsidRPr="00816AB1">
        <w:rPr>
          <w:rFonts w:ascii="Garamond" w:hAnsi="Garamond" w:cs="Garamond"/>
          <w:bCs/>
          <w:sz w:val="22"/>
          <w:szCs w:val="22"/>
        </w:rPr>
        <w:t>conoscenza dei contenuti del codice di comportamento, nonché un aggiornamento annuale e sistematico sulle misure e sulle disposizioni applicabili in tali ambiti</w:t>
      </w:r>
      <w:r w:rsidR="009721D1" w:rsidRPr="00816AB1">
        <w:rPr>
          <w:rFonts w:ascii="Garamond" w:hAnsi="Garamond" w:cs="Garamond"/>
          <w:bCs/>
          <w:sz w:val="22"/>
          <w:szCs w:val="22"/>
        </w:rPr>
        <w:t>.</w:t>
      </w:r>
    </w:p>
    <w:p w:rsidR="009721D1" w:rsidRPr="00816AB1" w:rsidRDefault="009721D1" w:rsidP="00421A59">
      <w:pPr>
        <w:shd w:val="clear" w:color="auto" w:fill="FFFFFF" w:themeFill="background1"/>
        <w:spacing w:line="360" w:lineRule="auto"/>
        <w:jc w:val="both"/>
        <w:rPr>
          <w:rFonts w:ascii="Garamond" w:hAnsi="Garamond" w:cs="Garamond"/>
          <w:bCs/>
          <w:sz w:val="22"/>
          <w:szCs w:val="22"/>
        </w:rPr>
      </w:pPr>
    </w:p>
    <w:p w:rsidR="009721D1" w:rsidRPr="00816AB1" w:rsidRDefault="00EE3FAE"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31" w:name="_Toc83908061"/>
      <w:r w:rsidRPr="00816AB1">
        <w:rPr>
          <w:rFonts w:ascii="Garamond" w:hAnsi="Garamond"/>
          <w:b/>
          <w:bCs w:val="0"/>
          <w:smallCaps/>
          <w:sz w:val="22"/>
          <w:szCs w:val="22"/>
          <w:u w:val="single"/>
        </w:rPr>
        <w:t>Articolo 1</w:t>
      </w:r>
      <w:r w:rsidR="00D7638F" w:rsidRPr="00816AB1">
        <w:rPr>
          <w:rFonts w:ascii="Garamond" w:hAnsi="Garamond"/>
          <w:b/>
          <w:bCs w:val="0"/>
          <w:smallCaps/>
          <w:sz w:val="22"/>
          <w:szCs w:val="22"/>
          <w:u w:val="single"/>
        </w:rPr>
        <w:t>5</w:t>
      </w:r>
      <w:bookmarkEnd w:id="31"/>
    </w:p>
    <w:p w:rsidR="009721D1" w:rsidRPr="00816AB1" w:rsidRDefault="00EE3FAE"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32" w:name="_Toc83908062"/>
      <w:r w:rsidRPr="00816AB1">
        <w:rPr>
          <w:rFonts w:ascii="Garamond" w:hAnsi="Garamond"/>
          <w:b/>
          <w:bCs w:val="0"/>
          <w:smallCaps/>
          <w:sz w:val="22"/>
          <w:szCs w:val="22"/>
        </w:rPr>
        <w:t>Responsabilità conseguente alla violazione dei doveri del codice</w:t>
      </w:r>
      <w:bookmarkEnd w:id="32"/>
    </w:p>
    <w:p w:rsidR="00744670" w:rsidRPr="00816AB1" w:rsidRDefault="009721D1"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1. Come previsto dall’art. 16 del codice generale, la</w:t>
      </w:r>
      <w:r w:rsidR="00744670" w:rsidRPr="00816AB1">
        <w:rPr>
          <w:rFonts w:ascii="Garamond" w:hAnsi="Garamond" w:cs="Garamond"/>
          <w:bCs/>
          <w:sz w:val="22"/>
          <w:szCs w:val="22"/>
        </w:rPr>
        <w:t xml:space="preserve"> violazione dei doveri contenuti nel Codice di Comportamento, compresi quelli relativi all’attuazione del Piano di prevenzione della corruzione, è fonte di responsabilità disciplinare; la violazione dei doveri è, altresì, rilevante ai fini della responsabilità civile, amministrativa e contabile ogniqualvolta le stesse responsabilità siano collegate alla violazione di doveri, obblighi, leggi o regolamenti. Violazioni gravi e reiterate del Codice comportano l’applicazione della sanzione del licenziamento per giusta causa o per giustificato motivo.</w:t>
      </w:r>
    </w:p>
    <w:p w:rsidR="009721D1" w:rsidRPr="00816AB1" w:rsidRDefault="009721D1" w:rsidP="00421A59">
      <w:pPr>
        <w:shd w:val="clear" w:color="auto" w:fill="FFFFFF" w:themeFill="background1"/>
        <w:spacing w:line="360" w:lineRule="auto"/>
        <w:jc w:val="both"/>
        <w:rPr>
          <w:rFonts w:ascii="Garamond" w:hAnsi="Garamond" w:cs="Garamond"/>
          <w:bCs/>
          <w:sz w:val="22"/>
          <w:szCs w:val="22"/>
          <w:shd w:val="clear" w:color="auto" w:fill="FFFF00"/>
        </w:rPr>
      </w:pPr>
      <w:r w:rsidRPr="00816AB1">
        <w:rPr>
          <w:rFonts w:ascii="Garamond" w:hAnsi="Garamond" w:cs="Garamond"/>
          <w:bCs/>
          <w:sz w:val="22"/>
          <w:szCs w:val="22"/>
        </w:rPr>
        <w:t>2. Le violazioni saranno valutate sulla base delle norme disciplinari previste dalla legge e dai CCNL vigenti.</w:t>
      </w:r>
    </w:p>
    <w:p w:rsidR="009721D1" w:rsidRPr="00816AB1" w:rsidRDefault="00744670"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3. Restano fermi gli ulteriori obblighi e le conseguenti ipotesi di responsabilità disciplinare dei pubblici dipendenti previsti da norme di legge, di regolamento o dal CCNL vigente.</w:t>
      </w:r>
    </w:p>
    <w:p w:rsidR="00EC3848" w:rsidRPr="00816AB1" w:rsidRDefault="00EC3848" w:rsidP="00421A59">
      <w:pPr>
        <w:shd w:val="clear" w:color="auto" w:fill="FFFFFF" w:themeFill="background1"/>
        <w:spacing w:line="360" w:lineRule="auto"/>
        <w:jc w:val="center"/>
        <w:rPr>
          <w:rFonts w:ascii="Garamond" w:hAnsi="Garamond" w:cs="Garamond"/>
          <w:bCs/>
          <w:sz w:val="22"/>
          <w:szCs w:val="22"/>
          <w:u w:val="single"/>
        </w:rPr>
      </w:pPr>
    </w:p>
    <w:p w:rsidR="009721D1" w:rsidRPr="00816AB1" w:rsidRDefault="00EE3FAE"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33" w:name="_Toc83908063"/>
      <w:r w:rsidRPr="00816AB1">
        <w:rPr>
          <w:rFonts w:ascii="Garamond" w:hAnsi="Garamond"/>
          <w:b/>
          <w:bCs w:val="0"/>
          <w:smallCaps/>
          <w:sz w:val="22"/>
          <w:szCs w:val="22"/>
          <w:u w:val="single"/>
        </w:rPr>
        <w:t>Articolo 1</w:t>
      </w:r>
      <w:r w:rsidR="00D7638F" w:rsidRPr="00816AB1">
        <w:rPr>
          <w:rFonts w:ascii="Garamond" w:hAnsi="Garamond"/>
          <w:b/>
          <w:bCs w:val="0"/>
          <w:smallCaps/>
          <w:sz w:val="22"/>
          <w:szCs w:val="22"/>
          <w:u w:val="single"/>
        </w:rPr>
        <w:t>6</w:t>
      </w:r>
      <w:bookmarkEnd w:id="33"/>
    </w:p>
    <w:p w:rsidR="009721D1" w:rsidRPr="00816AB1" w:rsidRDefault="00EE3FAE"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34" w:name="_Toc83908064"/>
      <w:r w:rsidRPr="00816AB1">
        <w:rPr>
          <w:rFonts w:ascii="Garamond" w:hAnsi="Garamond"/>
          <w:b/>
          <w:bCs w:val="0"/>
          <w:smallCaps/>
          <w:sz w:val="22"/>
          <w:szCs w:val="22"/>
        </w:rPr>
        <w:t>Disposizioni finali e di adeguamento</w:t>
      </w:r>
      <w:bookmarkEnd w:id="34"/>
    </w:p>
    <w:p w:rsidR="009721D1" w:rsidRPr="00816AB1" w:rsidRDefault="009721D1"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1. Il codice di comportamento rappresenta una delle “azioni e misure” principali di attuazione delle strategie di prevenzione della corruzione a livello decentrato di cui alla Legge n. 190/2012 e costituisce elemento essenziale del Piano triennale per la prevenzione della corruzione</w:t>
      </w:r>
      <w:r w:rsidR="00EA4F25" w:rsidRPr="00816AB1">
        <w:rPr>
          <w:rFonts w:ascii="Garamond" w:hAnsi="Garamond" w:cs="Garamond"/>
          <w:bCs/>
          <w:sz w:val="22"/>
          <w:szCs w:val="22"/>
        </w:rPr>
        <w:t xml:space="preserve"> e della trasparenza,</w:t>
      </w:r>
      <w:r w:rsidRPr="00816AB1">
        <w:rPr>
          <w:rFonts w:ascii="Garamond" w:hAnsi="Garamond" w:cs="Garamond"/>
          <w:bCs/>
          <w:sz w:val="22"/>
          <w:szCs w:val="22"/>
        </w:rPr>
        <w:t xml:space="preserve"> pertanto, i suoi contenuti potranno </w:t>
      </w:r>
      <w:r w:rsidRPr="00816AB1">
        <w:rPr>
          <w:rFonts w:ascii="Garamond" w:hAnsi="Garamond" w:cs="Garamond"/>
          <w:bCs/>
          <w:sz w:val="22"/>
          <w:szCs w:val="22"/>
        </w:rPr>
        <w:lastRenderedPageBreak/>
        <w:t>essere integrati e modificati a seguito dell’approvazione del citato piano, con il quale manterrà il costante ed idoneo collegamento.</w:t>
      </w:r>
    </w:p>
    <w:p w:rsidR="009721D1" w:rsidRPr="00816AB1" w:rsidRDefault="009721D1"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2. L’adozione del C</w:t>
      </w:r>
      <w:r w:rsidR="00AB0CC9" w:rsidRPr="00816AB1">
        <w:rPr>
          <w:rFonts w:ascii="Garamond" w:hAnsi="Garamond" w:cs="Garamond"/>
          <w:bCs/>
          <w:sz w:val="22"/>
          <w:szCs w:val="22"/>
        </w:rPr>
        <w:t>odice di comportamento</w:t>
      </w:r>
      <w:r w:rsidRPr="00816AB1">
        <w:rPr>
          <w:rFonts w:ascii="Garamond" w:hAnsi="Garamond" w:cs="Garamond"/>
          <w:bCs/>
          <w:sz w:val="22"/>
          <w:szCs w:val="22"/>
        </w:rPr>
        <w:t xml:space="preserve"> e de</w:t>
      </w:r>
      <w:r w:rsidR="00AB0CC9" w:rsidRPr="00816AB1">
        <w:rPr>
          <w:rFonts w:ascii="Garamond" w:hAnsi="Garamond" w:cs="Garamond"/>
          <w:bCs/>
          <w:sz w:val="22"/>
          <w:szCs w:val="22"/>
        </w:rPr>
        <w:t>l suo aggiornamento</w:t>
      </w:r>
      <w:r w:rsidRPr="00816AB1">
        <w:rPr>
          <w:rFonts w:ascii="Garamond" w:hAnsi="Garamond" w:cs="Garamond"/>
          <w:bCs/>
          <w:sz w:val="22"/>
          <w:szCs w:val="22"/>
        </w:rPr>
        <w:t xml:space="preserve"> è disposta con deliberazione del Consiglio, su proposta del Responsabile della Prevenzione della Corruzione, previa attivazione della procedura di consultazione degli stakeholders.</w:t>
      </w:r>
    </w:p>
    <w:p w:rsidR="009721D1" w:rsidRPr="00816AB1" w:rsidRDefault="006E151F"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3</w:t>
      </w:r>
      <w:r w:rsidR="009721D1" w:rsidRPr="00816AB1">
        <w:rPr>
          <w:rFonts w:ascii="Garamond" w:hAnsi="Garamond" w:cs="Garamond"/>
          <w:bCs/>
          <w:sz w:val="22"/>
          <w:szCs w:val="22"/>
        </w:rPr>
        <w:t>. In coerenza e conformità con quanto previsto nel Piano triennale di prevenzione della corruzione</w:t>
      </w:r>
      <w:r w:rsidR="00EE3FAE" w:rsidRPr="00816AB1">
        <w:rPr>
          <w:rFonts w:ascii="Garamond" w:hAnsi="Garamond" w:cs="Garamond"/>
          <w:bCs/>
          <w:sz w:val="22"/>
          <w:szCs w:val="22"/>
        </w:rPr>
        <w:t xml:space="preserve"> e della trasparenza</w:t>
      </w:r>
      <w:r w:rsidR="009721D1" w:rsidRPr="00816AB1">
        <w:rPr>
          <w:rFonts w:ascii="Garamond" w:hAnsi="Garamond" w:cs="Garamond"/>
          <w:bCs/>
          <w:sz w:val="22"/>
          <w:szCs w:val="22"/>
        </w:rPr>
        <w:t xml:space="preserve">, il presente Codice potrà essere integrato con ulteriori disposizioni specifiche per i dipendenti che operano nelle situazioni individuate e considerate particolarmente a rischio, relativamente a particolari attività che caratterizzano </w:t>
      </w:r>
      <w:r w:rsidR="00422B85">
        <w:rPr>
          <w:rFonts w:ascii="Garamond" w:hAnsi="Garamond" w:cs="Garamond"/>
          <w:bCs/>
          <w:sz w:val="22"/>
          <w:szCs w:val="22"/>
        </w:rPr>
        <w:t>il Collegio</w:t>
      </w:r>
      <w:r w:rsidR="009721D1" w:rsidRPr="00816AB1">
        <w:rPr>
          <w:rFonts w:ascii="Garamond" w:hAnsi="Garamond" w:cs="Garamond"/>
          <w:bCs/>
          <w:sz w:val="22"/>
          <w:szCs w:val="22"/>
        </w:rPr>
        <w:t>.</w:t>
      </w:r>
    </w:p>
    <w:p w:rsidR="000163AB" w:rsidRPr="00816AB1" w:rsidRDefault="006E151F"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4</w:t>
      </w:r>
      <w:r w:rsidR="009721D1" w:rsidRPr="00816AB1">
        <w:rPr>
          <w:rFonts w:ascii="Garamond" w:hAnsi="Garamond" w:cs="Garamond"/>
          <w:bCs/>
          <w:sz w:val="22"/>
          <w:szCs w:val="22"/>
        </w:rPr>
        <w:t>. Il R</w:t>
      </w:r>
      <w:r w:rsidRPr="00816AB1">
        <w:rPr>
          <w:rFonts w:ascii="Garamond" w:hAnsi="Garamond" w:cs="Garamond"/>
          <w:bCs/>
          <w:sz w:val="22"/>
          <w:szCs w:val="22"/>
        </w:rPr>
        <w:t>PCT</w:t>
      </w:r>
      <w:r w:rsidR="009721D1" w:rsidRPr="00816AB1">
        <w:rPr>
          <w:rFonts w:ascii="Garamond" w:hAnsi="Garamond" w:cs="Garamond"/>
          <w:bCs/>
          <w:sz w:val="22"/>
          <w:szCs w:val="22"/>
        </w:rPr>
        <w:t xml:space="preserve"> cura la diffusione della conoscenza del presente Codice. </w:t>
      </w:r>
      <w:r w:rsidR="009721D1" w:rsidRPr="00816AB1">
        <w:rPr>
          <w:rFonts w:ascii="Garamond" w:hAnsi="Garamond" w:cs="Garamond"/>
          <w:bCs/>
          <w:sz w:val="22"/>
          <w:szCs w:val="22"/>
          <w:u w:val="single"/>
        </w:rPr>
        <w:t xml:space="preserve">In particolare, per le ipotesi di nuova assunzione o all'atto di conferimento di incarico, il Responsabile per la prevenzione della corruzione consegnerà copia del Codice al dipendente per la </w:t>
      </w:r>
      <w:r w:rsidR="00AB0CC9" w:rsidRPr="00816AB1">
        <w:rPr>
          <w:rFonts w:ascii="Garamond" w:hAnsi="Garamond" w:cs="Garamond"/>
          <w:bCs/>
          <w:sz w:val="22"/>
          <w:szCs w:val="22"/>
          <w:u w:val="single"/>
        </w:rPr>
        <w:t>relativa sottoscrizione, dando</w:t>
      </w:r>
      <w:r w:rsidR="009721D1" w:rsidRPr="00816AB1">
        <w:rPr>
          <w:rFonts w:ascii="Garamond" w:hAnsi="Garamond" w:cs="Garamond"/>
          <w:bCs/>
          <w:sz w:val="22"/>
          <w:szCs w:val="22"/>
          <w:u w:val="single"/>
        </w:rPr>
        <w:t xml:space="preserve"> atto in un apposito registro </w:t>
      </w:r>
      <w:r w:rsidR="00AB0CC9" w:rsidRPr="00816AB1">
        <w:rPr>
          <w:rFonts w:ascii="Garamond" w:hAnsi="Garamond" w:cs="Garamond"/>
          <w:bCs/>
          <w:sz w:val="22"/>
          <w:szCs w:val="22"/>
          <w:u w:val="single"/>
        </w:rPr>
        <w:t>dell’</w:t>
      </w:r>
      <w:r w:rsidR="009721D1" w:rsidRPr="00816AB1">
        <w:rPr>
          <w:rFonts w:ascii="Garamond" w:hAnsi="Garamond" w:cs="Garamond"/>
          <w:bCs/>
          <w:sz w:val="22"/>
          <w:szCs w:val="22"/>
          <w:u w:val="single"/>
        </w:rPr>
        <w:t>av</w:t>
      </w:r>
      <w:r w:rsidR="000163AB" w:rsidRPr="00816AB1">
        <w:rPr>
          <w:rFonts w:ascii="Garamond" w:hAnsi="Garamond" w:cs="Garamond"/>
          <w:bCs/>
          <w:sz w:val="22"/>
          <w:szCs w:val="22"/>
          <w:u w:val="single"/>
        </w:rPr>
        <w:t>venuta consegna e presa visione</w:t>
      </w:r>
      <w:r w:rsidR="00AB0CC9" w:rsidRPr="00816AB1">
        <w:rPr>
          <w:rFonts w:ascii="Garamond" w:hAnsi="Garamond" w:cs="Garamond"/>
          <w:bCs/>
          <w:sz w:val="22"/>
          <w:szCs w:val="22"/>
          <w:u w:val="single"/>
        </w:rPr>
        <w:t>; i</w:t>
      </w:r>
      <w:r w:rsidR="000163AB" w:rsidRPr="00816AB1">
        <w:rPr>
          <w:rFonts w:ascii="Garamond" w:hAnsi="Garamond" w:cs="Garamond"/>
          <w:bCs/>
          <w:sz w:val="22"/>
          <w:szCs w:val="22"/>
          <w:u w:val="single"/>
        </w:rPr>
        <w:t>l Responsabile, inoltre, cura la trasmissione a tutti i Consiglieri e a</w:t>
      </w:r>
      <w:r w:rsidRPr="00816AB1">
        <w:rPr>
          <w:rFonts w:ascii="Garamond" w:hAnsi="Garamond" w:cs="Garamond"/>
          <w:bCs/>
          <w:sz w:val="22"/>
          <w:szCs w:val="22"/>
          <w:u w:val="single"/>
        </w:rPr>
        <w:t>i d</w:t>
      </w:r>
      <w:r w:rsidR="000163AB" w:rsidRPr="00816AB1">
        <w:rPr>
          <w:rFonts w:ascii="Garamond" w:hAnsi="Garamond" w:cs="Garamond"/>
          <w:bCs/>
          <w:sz w:val="22"/>
          <w:szCs w:val="22"/>
          <w:u w:val="single"/>
        </w:rPr>
        <w:t>ipendenti del</w:t>
      </w:r>
      <w:r w:rsidR="00422B85">
        <w:rPr>
          <w:rFonts w:ascii="Garamond" w:hAnsi="Garamond" w:cs="Garamond"/>
          <w:bCs/>
          <w:sz w:val="22"/>
          <w:szCs w:val="22"/>
          <w:u w:val="single"/>
        </w:rPr>
        <w:t xml:space="preserve"> Collegio</w:t>
      </w:r>
      <w:r w:rsidR="000163AB" w:rsidRPr="00816AB1">
        <w:rPr>
          <w:rFonts w:ascii="Garamond" w:hAnsi="Garamond" w:cs="Garamond"/>
          <w:bCs/>
          <w:sz w:val="22"/>
          <w:szCs w:val="22"/>
          <w:u w:val="single"/>
        </w:rPr>
        <w:t>, attraverso lo strumento della posta elettronica certificata (in via principale), nonché a tutti i titolari di contratti di consulenza o collaborazione a qualsiasi titolo, anche professionale, ai titolari di organi e di incarichi negli uffici di diretta collaborazione del Consiglio, nonché nei confronti dei collaboratori a qualsiasi titolo di imprese fornitrici di beni o servizi e che realizzano opere in favore dell’Ente</w:t>
      </w:r>
      <w:r w:rsidR="000163AB" w:rsidRPr="00816AB1">
        <w:rPr>
          <w:rFonts w:ascii="Garamond" w:hAnsi="Garamond" w:cs="Garamond"/>
          <w:bCs/>
          <w:sz w:val="22"/>
          <w:szCs w:val="22"/>
        </w:rPr>
        <w:t>.</w:t>
      </w:r>
      <w:r w:rsidR="00EA4F25" w:rsidRPr="00816AB1">
        <w:rPr>
          <w:rFonts w:ascii="Garamond" w:hAnsi="Garamond" w:cs="Garamond"/>
          <w:bCs/>
          <w:sz w:val="22"/>
          <w:szCs w:val="22"/>
        </w:rPr>
        <w:t xml:space="preserve"> Tale obbligo informativo potrà essere assolto anche attraverso l’indicazione specifica, nel contratto, del link di collegamento alla pagina del sito istituzionale del</w:t>
      </w:r>
      <w:r w:rsidR="00422B85">
        <w:rPr>
          <w:rFonts w:ascii="Garamond" w:hAnsi="Garamond" w:cs="Garamond"/>
          <w:bCs/>
          <w:sz w:val="22"/>
          <w:szCs w:val="22"/>
        </w:rPr>
        <w:t xml:space="preserve"> Collegio</w:t>
      </w:r>
      <w:r w:rsidR="00EA4F25" w:rsidRPr="00816AB1">
        <w:rPr>
          <w:rFonts w:ascii="Garamond" w:hAnsi="Garamond" w:cs="Garamond"/>
          <w:bCs/>
          <w:sz w:val="22"/>
          <w:szCs w:val="22"/>
        </w:rPr>
        <w:t xml:space="preserve"> – sezione Amministrazione Trasparente, sottosezione di primo livello Disposizioni Generali, sottosezione di secondo livello Atti generali – in cui è pubblicato il presente Codice.</w:t>
      </w:r>
    </w:p>
    <w:p w:rsidR="00B43FA6" w:rsidRPr="00816AB1" w:rsidRDefault="00B43FA6" w:rsidP="00421A59">
      <w:pPr>
        <w:shd w:val="clear" w:color="auto" w:fill="FFFFFF" w:themeFill="background1"/>
        <w:spacing w:line="360" w:lineRule="auto"/>
        <w:jc w:val="both"/>
        <w:rPr>
          <w:rFonts w:ascii="Garamond" w:hAnsi="Garamond" w:cs="Garamond"/>
          <w:bCs/>
          <w:smallCaps/>
          <w:kern w:val="24"/>
          <w:sz w:val="22"/>
          <w:szCs w:val="22"/>
        </w:rPr>
      </w:pPr>
    </w:p>
    <w:p w:rsidR="00B43FA6" w:rsidRPr="00816AB1" w:rsidRDefault="00EE3FAE" w:rsidP="00421A59">
      <w:pPr>
        <w:pStyle w:val="Titolo1"/>
        <w:shd w:val="clear" w:color="auto" w:fill="FFFFFF" w:themeFill="background1"/>
        <w:spacing w:before="0" w:after="0" w:line="360" w:lineRule="auto"/>
        <w:jc w:val="center"/>
        <w:rPr>
          <w:rFonts w:ascii="Garamond" w:hAnsi="Garamond"/>
          <w:b/>
          <w:bCs w:val="0"/>
          <w:smallCaps/>
          <w:sz w:val="22"/>
          <w:szCs w:val="22"/>
          <w:u w:val="single"/>
        </w:rPr>
      </w:pPr>
      <w:bookmarkStart w:id="35" w:name="_Toc83908065"/>
      <w:r w:rsidRPr="00816AB1">
        <w:rPr>
          <w:rFonts w:ascii="Garamond" w:hAnsi="Garamond"/>
          <w:b/>
          <w:bCs w:val="0"/>
          <w:smallCaps/>
          <w:sz w:val="22"/>
          <w:szCs w:val="22"/>
          <w:u w:val="single"/>
        </w:rPr>
        <w:t>Articolo 1</w:t>
      </w:r>
      <w:r w:rsidR="006D4538" w:rsidRPr="00816AB1">
        <w:rPr>
          <w:rFonts w:ascii="Garamond" w:hAnsi="Garamond"/>
          <w:b/>
          <w:bCs w:val="0"/>
          <w:smallCaps/>
          <w:sz w:val="22"/>
          <w:szCs w:val="22"/>
          <w:u w:val="single"/>
        </w:rPr>
        <w:t>7</w:t>
      </w:r>
      <w:bookmarkEnd w:id="35"/>
    </w:p>
    <w:p w:rsidR="00B43FA6" w:rsidRPr="00816AB1" w:rsidRDefault="00EE3FAE" w:rsidP="00421A59">
      <w:pPr>
        <w:pStyle w:val="Titolo1"/>
        <w:shd w:val="clear" w:color="auto" w:fill="FFFFFF" w:themeFill="background1"/>
        <w:spacing w:before="0" w:after="0" w:line="360" w:lineRule="auto"/>
        <w:jc w:val="center"/>
        <w:rPr>
          <w:rFonts w:ascii="Garamond" w:hAnsi="Garamond"/>
          <w:b/>
          <w:bCs w:val="0"/>
          <w:smallCaps/>
          <w:sz w:val="22"/>
          <w:szCs w:val="22"/>
        </w:rPr>
      </w:pPr>
      <w:bookmarkStart w:id="36" w:name="_Toc83908066"/>
      <w:r w:rsidRPr="00816AB1">
        <w:rPr>
          <w:rFonts w:ascii="Garamond" w:hAnsi="Garamond"/>
          <w:b/>
          <w:bCs w:val="0"/>
          <w:smallCaps/>
          <w:sz w:val="22"/>
          <w:szCs w:val="22"/>
        </w:rPr>
        <w:t>Entrata in vigore</w:t>
      </w:r>
      <w:bookmarkEnd w:id="36"/>
    </w:p>
    <w:p w:rsidR="00D7638F" w:rsidRPr="00816AB1" w:rsidRDefault="00B43FA6" w:rsidP="00421A59">
      <w:pPr>
        <w:shd w:val="clear" w:color="auto" w:fill="FFFFFF" w:themeFill="background1"/>
        <w:spacing w:line="360" w:lineRule="auto"/>
        <w:jc w:val="both"/>
        <w:rPr>
          <w:rFonts w:ascii="Garamond" w:hAnsi="Garamond" w:cs="Garamond"/>
          <w:bCs/>
          <w:sz w:val="22"/>
          <w:szCs w:val="22"/>
        </w:rPr>
      </w:pPr>
      <w:r w:rsidRPr="00816AB1">
        <w:rPr>
          <w:rFonts w:ascii="Garamond" w:hAnsi="Garamond" w:cs="Garamond"/>
          <w:bCs/>
          <w:sz w:val="22"/>
          <w:szCs w:val="22"/>
        </w:rPr>
        <w:t>Il presente Codice entra in vigore il giorno successivo all’approvazione da parte del</w:t>
      </w:r>
      <w:r w:rsidR="00625697" w:rsidRPr="00816AB1">
        <w:rPr>
          <w:rFonts w:ascii="Garamond" w:hAnsi="Garamond" w:cs="Garamond"/>
          <w:bCs/>
          <w:sz w:val="22"/>
          <w:szCs w:val="22"/>
        </w:rPr>
        <w:t xml:space="preserve"> </w:t>
      </w:r>
      <w:r w:rsidRPr="00816AB1">
        <w:rPr>
          <w:rFonts w:ascii="Garamond" w:hAnsi="Garamond" w:cs="Garamond"/>
          <w:bCs/>
          <w:sz w:val="22"/>
          <w:szCs w:val="22"/>
        </w:rPr>
        <w:t>Consiglio</w:t>
      </w:r>
      <w:r w:rsidR="00EE3FAE" w:rsidRPr="00816AB1">
        <w:rPr>
          <w:rFonts w:ascii="Garamond" w:hAnsi="Garamond" w:cs="Garamond"/>
          <w:bCs/>
          <w:sz w:val="22"/>
          <w:szCs w:val="22"/>
        </w:rPr>
        <w:t>.</w:t>
      </w:r>
    </w:p>
    <w:sectPr w:rsidR="00D7638F" w:rsidRPr="00816AB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20" w:footer="708" w:gutter="0"/>
      <w:cols w:space="720"/>
      <w:docGrid w:linePitch="6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5BF8" w:rsidRDefault="00585BF8">
      <w:r>
        <w:separator/>
      </w:r>
    </w:p>
  </w:endnote>
  <w:endnote w:type="continuationSeparator" w:id="0">
    <w:p w:rsidR="00585BF8" w:rsidRDefault="0058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OpenSymbol">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689" w:rsidRDefault="007E46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848" w:rsidRPr="00EC3848" w:rsidRDefault="00EC3848">
    <w:pPr>
      <w:pStyle w:val="Pidipagina"/>
      <w:jc w:val="center"/>
      <w:rPr>
        <w:sz w:val="16"/>
        <w:szCs w:val="16"/>
      </w:rPr>
    </w:pPr>
    <w:r w:rsidRPr="00EC3848">
      <w:rPr>
        <w:sz w:val="16"/>
        <w:szCs w:val="16"/>
      </w:rPr>
      <w:fldChar w:fldCharType="begin"/>
    </w:r>
    <w:r w:rsidRPr="00EC3848">
      <w:rPr>
        <w:sz w:val="16"/>
        <w:szCs w:val="16"/>
      </w:rPr>
      <w:instrText>PAGE   \* MERGEFORMAT</w:instrText>
    </w:r>
    <w:r w:rsidRPr="00EC3848">
      <w:rPr>
        <w:sz w:val="16"/>
        <w:szCs w:val="16"/>
      </w:rPr>
      <w:fldChar w:fldCharType="separate"/>
    </w:r>
    <w:r w:rsidR="00A113EC">
      <w:rPr>
        <w:noProof/>
        <w:sz w:val="16"/>
        <w:szCs w:val="16"/>
      </w:rPr>
      <w:t>2</w:t>
    </w:r>
    <w:r w:rsidRPr="00EC3848">
      <w:rPr>
        <w:sz w:val="16"/>
        <w:szCs w:val="16"/>
      </w:rPr>
      <w:fldChar w:fldCharType="end"/>
    </w:r>
  </w:p>
  <w:p w:rsidR="009721D1" w:rsidRDefault="009721D1">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689" w:rsidRDefault="007E46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5BF8" w:rsidRDefault="00585BF8">
      <w:r>
        <w:separator/>
      </w:r>
    </w:p>
  </w:footnote>
  <w:footnote w:type="continuationSeparator" w:id="0">
    <w:p w:rsidR="00585BF8" w:rsidRDefault="0058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338" w:rsidRDefault="00BD23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338" w:rsidRDefault="00BD23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338" w:rsidRDefault="00BD23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4D468F"/>
    <w:multiLevelType w:val="hybridMultilevel"/>
    <w:tmpl w:val="C71AD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0464C8"/>
    <w:multiLevelType w:val="hybridMultilevel"/>
    <w:tmpl w:val="19B48B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DB015F"/>
    <w:multiLevelType w:val="hybridMultilevel"/>
    <w:tmpl w:val="9ABA5A84"/>
    <w:lvl w:ilvl="0" w:tplc="65F28C50">
      <w:start w:val="3"/>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176984"/>
    <w:multiLevelType w:val="hybridMultilevel"/>
    <w:tmpl w:val="6070132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9366EF7"/>
    <w:multiLevelType w:val="hybridMultilevel"/>
    <w:tmpl w:val="A77A6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E7D3A"/>
    <w:multiLevelType w:val="hybridMultilevel"/>
    <w:tmpl w:val="BBA401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E35874"/>
    <w:multiLevelType w:val="hybridMultilevel"/>
    <w:tmpl w:val="58AC26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F2B4B"/>
    <w:multiLevelType w:val="hybridMultilevel"/>
    <w:tmpl w:val="1C9C11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D36675"/>
    <w:multiLevelType w:val="hybridMultilevel"/>
    <w:tmpl w:val="FA648E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1D217F"/>
    <w:multiLevelType w:val="hybridMultilevel"/>
    <w:tmpl w:val="0CAC91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FE098D"/>
    <w:multiLevelType w:val="hybridMultilevel"/>
    <w:tmpl w:val="33A6C1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CA0A65"/>
    <w:multiLevelType w:val="hybridMultilevel"/>
    <w:tmpl w:val="E812BC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9B7E17"/>
    <w:multiLevelType w:val="hybridMultilevel"/>
    <w:tmpl w:val="381865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7E47CC"/>
    <w:multiLevelType w:val="hybridMultilevel"/>
    <w:tmpl w:val="4F4EC1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D601A5"/>
    <w:multiLevelType w:val="hybridMultilevel"/>
    <w:tmpl w:val="3BFC83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861181"/>
    <w:multiLevelType w:val="hybridMultilevel"/>
    <w:tmpl w:val="854077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506D86"/>
    <w:multiLevelType w:val="hybridMultilevel"/>
    <w:tmpl w:val="9CC26E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A47ADD"/>
    <w:multiLevelType w:val="hybridMultilevel"/>
    <w:tmpl w:val="F88E29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2F2413"/>
    <w:multiLevelType w:val="hybridMultilevel"/>
    <w:tmpl w:val="51B29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6"/>
  </w:num>
  <w:num w:numId="6">
    <w:abstractNumId w:val="7"/>
  </w:num>
  <w:num w:numId="7">
    <w:abstractNumId w:val="8"/>
  </w:num>
  <w:num w:numId="8">
    <w:abstractNumId w:val="15"/>
  </w:num>
  <w:num w:numId="9">
    <w:abstractNumId w:val="12"/>
  </w:num>
  <w:num w:numId="10">
    <w:abstractNumId w:val="20"/>
  </w:num>
  <w:num w:numId="11">
    <w:abstractNumId w:val="17"/>
  </w:num>
  <w:num w:numId="12">
    <w:abstractNumId w:val="9"/>
  </w:num>
  <w:num w:numId="13">
    <w:abstractNumId w:val="18"/>
  </w:num>
  <w:num w:numId="14">
    <w:abstractNumId w:val="3"/>
  </w:num>
  <w:num w:numId="15">
    <w:abstractNumId w:val="10"/>
  </w:num>
  <w:num w:numId="16">
    <w:abstractNumId w:val="6"/>
  </w:num>
  <w:num w:numId="17">
    <w:abstractNumId w:val="4"/>
  </w:num>
  <w:num w:numId="18">
    <w:abstractNumId w:val="14"/>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73"/>
    <w:rsid w:val="00001761"/>
    <w:rsid w:val="00010C0B"/>
    <w:rsid w:val="000163AB"/>
    <w:rsid w:val="0002681D"/>
    <w:rsid w:val="00081E1C"/>
    <w:rsid w:val="00090E9E"/>
    <w:rsid w:val="000921AC"/>
    <w:rsid w:val="000D79B7"/>
    <w:rsid w:val="000E5754"/>
    <w:rsid w:val="000F2E27"/>
    <w:rsid w:val="00121A4D"/>
    <w:rsid w:val="001564FA"/>
    <w:rsid w:val="00165414"/>
    <w:rsid w:val="001A36E7"/>
    <w:rsid w:val="001C249D"/>
    <w:rsid w:val="001C53BD"/>
    <w:rsid w:val="001D5317"/>
    <w:rsid w:val="00213548"/>
    <w:rsid w:val="00215CC9"/>
    <w:rsid w:val="002311FB"/>
    <w:rsid w:val="002615A1"/>
    <w:rsid w:val="00266AFB"/>
    <w:rsid w:val="00280002"/>
    <w:rsid w:val="00291811"/>
    <w:rsid w:val="00294C41"/>
    <w:rsid w:val="002A2422"/>
    <w:rsid w:val="002A25A1"/>
    <w:rsid w:val="002C2DCC"/>
    <w:rsid w:val="002D2D1A"/>
    <w:rsid w:val="002E543B"/>
    <w:rsid w:val="002F00B9"/>
    <w:rsid w:val="0030167A"/>
    <w:rsid w:val="00315D62"/>
    <w:rsid w:val="0032282D"/>
    <w:rsid w:val="00325B47"/>
    <w:rsid w:val="00337E52"/>
    <w:rsid w:val="00390F95"/>
    <w:rsid w:val="003A4942"/>
    <w:rsid w:val="003B23B9"/>
    <w:rsid w:val="003C28AA"/>
    <w:rsid w:val="003C425F"/>
    <w:rsid w:val="003C49E4"/>
    <w:rsid w:val="003C5503"/>
    <w:rsid w:val="0041399B"/>
    <w:rsid w:val="00417EBD"/>
    <w:rsid w:val="00421A59"/>
    <w:rsid w:val="00422B85"/>
    <w:rsid w:val="00441999"/>
    <w:rsid w:val="00451778"/>
    <w:rsid w:val="0045571D"/>
    <w:rsid w:val="00456142"/>
    <w:rsid w:val="0046118D"/>
    <w:rsid w:val="004B572B"/>
    <w:rsid w:val="004B730E"/>
    <w:rsid w:val="004D3577"/>
    <w:rsid w:val="004D3A05"/>
    <w:rsid w:val="004D7E32"/>
    <w:rsid w:val="005070F2"/>
    <w:rsid w:val="00512935"/>
    <w:rsid w:val="005172A9"/>
    <w:rsid w:val="00530994"/>
    <w:rsid w:val="0054689A"/>
    <w:rsid w:val="00561C0B"/>
    <w:rsid w:val="00564045"/>
    <w:rsid w:val="00567573"/>
    <w:rsid w:val="00576326"/>
    <w:rsid w:val="00585BF8"/>
    <w:rsid w:val="005864D5"/>
    <w:rsid w:val="005866BA"/>
    <w:rsid w:val="00595D81"/>
    <w:rsid w:val="005A02CC"/>
    <w:rsid w:val="005E15FD"/>
    <w:rsid w:val="005F348F"/>
    <w:rsid w:val="00602B1B"/>
    <w:rsid w:val="00606E3E"/>
    <w:rsid w:val="00625697"/>
    <w:rsid w:val="00644417"/>
    <w:rsid w:val="00644B62"/>
    <w:rsid w:val="00645792"/>
    <w:rsid w:val="006521DB"/>
    <w:rsid w:val="006638E2"/>
    <w:rsid w:val="00682DCF"/>
    <w:rsid w:val="00694A4A"/>
    <w:rsid w:val="006B2022"/>
    <w:rsid w:val="006D25F9"/>
    <w:rsid w:val="006D4538"/>
    <w:rsid w:val="006E151F"/>
    <w:rsid w:val="006E2814"/>
    <w:rsid w:val="00700532"/>
    <w:rsid w:val="007215F7"/>
    <w:rsid w:val="00744670"/>
    <w:rsid w:val="007542C3"/>
    <w:rsid w:val="00757532"/>
    <w:rsid w:val="007A3C89"/>
    <w:rsid w:val="007D3BED"/>
    <w:rsid w:val="007E4689"/>
    <w:rsid w:val="007E46EA"/>
    <w:rsid w:val="008004F4"/>
    <w:rsid w:val="0081428E"/>
    <w:rsid w:val="00816AB1"/>
    <w:rsid w:val="00824BAB"/>
    <w:rsid w:val="00831C52"/>
    <w:rsid w:val="0084324A"/>
    <w:rsid w:val="0085102B"/>
    <w:rsid w:val="00862397"/>
    <w:rsid w:val="00881218"/>
    <w:rsid w:val="00895D90"/>
    <w:rsid w:val="008B66A3"/>
    <w:rsid w:val="008C3EC3"/>
    <w:rsid w:val="008C4DB9"/>
    <w:rsid w:val="008C7851"/>
    <w:rsid w:val="008D2807"/>
    <w:rsid w:val="008F1FA9"/>
    <w:rsid w:val="00935C1E"/>
    <w:rsid w:val="00953F41"/>
    <w:rsid w:val="00963670"/>
    <w:rsid w:val="00967440"/>
    <w:rsid w:val="009721D1"/>
    <w:rsid w:val="00976BF9"/>
    <w:rsid w:val="009A5E3A"/>
    <w:rsid w:val="009B6EE5"/>
    <w:rsid w:val="009E1551"/>
    <w:rsid w:val="009F4D9A"/>
    <w:rsid w:val="00A037A6"/>
    <w:rsid w:val="00A113EC"/>
    <w:rsid w:val="00A202F7"/>
    <w:rsid w:val="00A21BD1"/>
    <w:rsid w:val="00A3486E"/>
    <w:rsid w:val="00A426A2"/>
    <w:rsid w:val="00A72172"/>
    <w:rsid w:val="00A82E81"/>
    <w:rsid w:val="00A95481"/>
    <w:rsid w:val="00AB0CC9"/>
    <w:rsid w:val="00AD2177"/>
    <w:rsid w:val="00AD371E"/>
    <w:rsid w:val="00AE6A19"/>
    <w:rsid w:val="00AE7F0F"/>
    <w:rsid w:val="00AF14D2"/>
    <w:rsid w:val="00AF34C0"/>
    <w:rsid w:val="00AF3F10"/>
    <w:rsid w:val="00B2457A"/>
    <w:rsid w:val="00B27040"/>
    <w:rsid w:val="00B358DC"/>
    <w:rsid w:val="00B40C9E"/>
    <w:rsid w:val="00B43FA6"/>
    <w:rsid w:val="00BD2338"/>
    <w:rsid w:val="00BD3545"/>
    <w:rsid w:val="00BF49D7"/>
    <w:rsid w:val="00C1725C"/>
    <w:rsid w:val="00C34B9F"/>
    <w:rsid w:val="00C45FE1"/>
    <w:rsid w:val="00C470DF"/>
    <w:rsid w:val="00C5012B"/>
    <w:rsid w:val="00C57E28"/>
    <w:rsid w:val="00C738D7"/>
    <w:rsid w:val="00C9213F"/>
    <w:rsid w:val="00CA033B"/>
    <w:rsid w:val="00CA10F9"/>
    <w:rsid w:val="00CA62D3"/>
    <w:rsid w:val="00CC3169"/>
    <w:rsid w:val="00CC37A6"/>
    <w:rsid w:val="00CD2B11"/>
    <w:rsid w:val="00CE7908"/>
    <w:rsid w:val="00D11307"/>
    <w:rsid w:val="00D11746"/>
    <w:rsid w:val="00D33E3B"/>
    <w:rsid w:val="00D64D1B"/>
    <w:rsid w:val="00D757F8"/>
    <w:rsid w:val="00D7594A"/>
    <w:rsid w:val="00D7638F"/>
    <w:rsid w:val="00D85FA9"/>
    <w:rsid w:val="00DE508E"/>
    <w:rsid w:val="00DF2DFD"/>
    <w:rsid w:val="00E07769"/>
    <w:rsid w:val="00E241BF"/>
    <w:rsid w:val="00E24955"/>
    <w:rsid w:val="00E56F2E"/>
    <w:rsid w:val="00E751A4"/>
    <w:rsid w:val="00E83247"/>
    <w:rsid w:val="00E84724"/>
    <w:rsid w:val="00EA2F2E"/>
    <w:rsid w:val="00EA4F25"/>
    <w:rsid w:val="00EC3848"/>
    <w:rsid w:val="00ED71BC"/>
    <w:rsid w:val="00EE3FAE"/>
    <w:rsid w:val="00F128AE"/>
    <w:rsid w:val="00F229F5"/>
    <w:rsid w:val="00F23E6D"/>
    <w:rsid w:val="00F26779"/>
    <w:rsid w:val="00F444D3"/>
    <w:rsid w:val="00F47461"/>
    <w:rsid w:val="00F57F12"/>
    <w:rsid w:val="00F613E0"/>
    <w:rsid w:val="00F6739F"/>
    <w:rsid w:val="00F75A48"/>
    <w:rsid w:val="00F92895"/>
    <w:rsid w:val="00FC55EA"/>
    <w:rsid w:val="00FD64EB"/>
    <w:rsid w:val="00FE1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DA82E34-7C6C-734B-9C5C-9856373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28AE"/>
    <w:pPr>
      <w:suppressAutoHyphens/>
    </w:pPr>
  </w:style>
  <w:style w:type="paragraph" w:styleId="Titolo1">
    <w:name w:val="heading 1"/>
    <w:basedOn w:val="Normale"/>
    <w:next w:val="Normale"/>
    <w:link w:val="Titolo1Carattere"/>
    <w:uiPriority w:val="9"/>
    <w:qFormat/>
    <w:rsid w:val="00B358DC"/>
    <w:pPr>
      <w:keepNext/>
      <w:spacing w:before="240" w:after="60"/>
      <w:outlineLvl w:val="0"/>
    </w:pPr>
    <w:rPr>
      <w:rFonts w:ascii="Calibri Light" w:hAnsi="Calibri Light"/>
      <w:bCs/>
      <w:kern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Garamond" w:hint="default"/>
      <w:b/>
      <w:i w:val="0"/>
      <w:color w:val="auto"/>
      <w:sz w:val="22"/>
      <w:szCs w:val="22"/>
    </w:rPr>
  </w:style>
  <w:style w:type="character" w:customStyle="1" w:styleId="WW8Num2z0">
    <w:name w:val="WW8Num2z0"/>
    <w:rPr>
      <w:rFonts w:ascii="Garamond" w:eastAsia="Times New Roman" w:hAnsi="Garamond" w:cs="Garamond" w:hint="default"/>
      <w:b/>
      <w:i w:val="0"/>
      <w:color w:val="auto"/>
      <w:sz w:val="22"/>
      <w:szCs w:val="22"/>
    </w:rPr>
  </w:style>
  <w:style w:type="character" w:customStyle="1" w:styleId="WW8Num3z0">
    <w:name w:val="WW8Num3z0"/>
    <w:rPr>
      <w:rFonts w:ascii="Garamond" w:eastAsia="Times New Roman" w:hAnsi="Garamond" w:cs="Garamond" w:hint="default"/>
      <w:b/>
      <w:i w:val="0"/>
      <w:color w:val="auto"/>
      <w:sz w:val="22"/>
      <w:szCs w:val="22"/>
    </w:rPr>
  </w:style>
  <w:style w:type="character" w:customStyle="1" w:styleId="WW8Num4z0">
    <w:name w:val="WW8Num4z0"/>
    <w:rPr>
      <w:rFonts w:ascii="Wingdings" w:hAnsi="Wingdings" w:cs="Wingdings" w:hint="default"/>
    </w:rPr>
  </w:style>
  <w:style w:type="character" w:customStyle="1" w:styleId="WW8Num5z0">
    <w:name w:val="WW8Num5z0"/>
    <w:rPr>
      <w:rFonts w:ascii="Garamond" w:hAnsi="Garamond" w:cs="Garamond" w:hint="default"/>
      <w:b w:val="0"/>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7z0">
    <w:name w:val="WW8Num7z0"/>
    <w:rPr>
      <w:rFonts w:ascii="Garamond" w:hAnsi="Garamond" w:cs="Garamond"/>
      <w:b w:val="0"/>
      <w:sz w:val="24"/>
      <w:szCs w:val="24"/>
    </w:rPr>
  </w:style>
  <w:style w:type="character" w:customStyle="1" w:styleId="WW8Num8z0">
    <w:name w:val="WW8Num8z0"/>
    <w:rPr>
      <w:rFonts w:ascii="Garamond" w:hAnsi="Garamond" w:cs="Garamond" w:hint="default"/>
      <w:b w:val="0"/>
      <w:color w:val="000000"/>
      <w:sz w:val="24"/>
      <w:szCs w:val="24"/>
    </w:rPr>
  </w:style>
  <w:style w:type="character" w:customStyle="1" w:styleId="WW8Num9z0">
    <w:name w:val="WW8Num9z0"/>
  </w:style>
  <w:style w:type="character" w:customStyle="1" w:styleId="WW8Num10z0">
    <w:name w:val="WW8Num10z0"/>
    <w:rPr>
      <w:rFonts w:ascii="Wingdings" w:hAnsi="Wingdings" w:cs="Wingdings" w:hint="default"/>
    </w:rPr>
  </w:style>
  <w:style w:type="character" w:customStyle="1" w:styleId="WW8Num11z0">
    <w:name w:val="WW8Num11z0"/>
    <w:rPr>
      <w:rFonts w:ascii="Wingdings" w:hAnsi="Wingdings" w:cs="Wingdings" w:hint="default"/>
      <w:sz w:val="24"/>
      <w:szCs w:val="24"/>
    </w:rPr>
  </w:style>
  <w:style w:type="character" w:customStyle="1" w:styleId="WW8Num12z0">
    <w:name w:val="WW8Num12z0"/>
    <w:rPr>
      <w:rFonts w:ascii="Garamond" w:hAnsi="Garamond" w:cs="Garamond" w:hint="default"/>
      <w:b/>
      <w:i w:val="0"/>
      <w:color w:val="auto"/>
      <w:sz w:val="22"/>
      <w:szCs w:val="22"/>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color w:val="FF0000"/>
      <w:sz w:val="24"/>
      <w:szCs w:val="24"/>
      <w:shd w:val="clear" w:color="auto" w:fill="F9F8F4"/>
    </w:rPr>
  </w:style>
  <w:style w:type="character" w:customStyle="1" w:styleId="WW8Num15z0">
    <w:name w:val="WW8Num15z0"/>
    <w:rPr>
      <w:rFonts w:ascii="Garamond" w:hAnsi="Garamond" w:cs="Kartika" w:hint="default"/>
      <w:b/>
      <w:i w:val="0"/>
      <w:color w:val="auto"/>
      <w:sz w:val="22"/>
      <w:szCs w:val="24"/>
    </w:rPr>
  </w:style>
  <w:style w:type="character" w:customStyle="1" w:styleId="WW8Num16z0">
    <w:name w:val="WW8Num16z0"/>
    <w:rPr>
      <w:rFonts w:ascii="Garamond" w:hAnsi="Garamond" w:cs="Garamond" w:hint="default"/>
      <w:b/>
      <w:sz w:val="22"/>
      <w:szCs w:val="22"/>
    </w:rPr>
  </w:style>
  <w:style w:type="character" w:customStyle="1" w:styleId="WW8Num17z0">
    <w:name w:val="WW8Num17z0"/>
    <w:rPr>
      <w:rFonts w:ascii="Wingdings" w:eastAsia="Times New Roman" w:hAnsi="Wingdings" w:cs="Wingdings" w:hint="default"/>
      <w:sz w:val="24"/>
      <w:szCs w:val="24"/>
    </w:rPr>
  </w:style>
  <w:style w:type="character" w:customStyle="1" w:styleId="WW8Num17z1">
    <w:name w:val="WW8Num17z1"/>
    <w:rPr>
      <w:rFonts w:ascii="Courier New" w:hAnsi="Courier New" w:cs="Courier New" w:hint="default"/>
    </w:rPr>
  </w:style>
  <w:style w:type="character" w:customStyle="1" w:styleId="WW8Num17z2">
    <w:name w:val="WW8Num17z2"/>
  </w:style>
  <w:style w:type="character" w:customStyle="1" w:styleId="WW8Num17z3">
    <w:name w:val="WW8Num17z3"/>
    <w:rPr>
      <w:rFonts w:ascii="Symbol" w:hAnsi="Symbol" w:cs="Symbol"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Garamond" w:hAnsi="Garamond" w:cs="Garamond" w:hint="default"/>
      <w:b w:val="0"/>
      <w:sz w:val="24"/>
      <w:szCs w:val="24"/>
    </w:rPr>
  </w:style>
  <w:style w:type="character" w:customStyle="1" w:styleId="WW8Num19z0">
    <w:name w:val="WW8Num19z0"/>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rPr>
      <w:b/>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Carpredefinitoparagrafo2">
    <w:name w:val="Car. predefinito paragrafo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hint="default"/>
      <w:b/>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rPr>
      <w:rFonts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1">
    <w:name w:val="WW8Num20z1"/>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rPr>
      <w:rFonts w:ascii="Wingdings" w:hAnsi="Wingdings" w:cs="Wingdings" w:hint="default"/>
      <w:sz w:val="24"/>
      <w:szCs w:val="24"/>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Garamond" w:hAnsi="Garamond" w:cs="Garamond" w:hint="default"/>
      <w:b w:val="0"/>
      <w:sz w:val="24"/>
      <w:szCs w:val="24"/>
    </w:rPr>
  </w:style>
  <w:style w:type="character" w:customStyle="1" w:styleId="WW8Num25z1">
    <w:name w:val="WW8Num25z1"/>
    <w:rPr>
      <w:rFonts w:ascii="Symbol" w:hAnsi="Symbol" w:cs="Symbol"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Garamond" w:eastAsia="Times New Roman" w:hAnsi="Garamond" w:cs="Garamond" w:hint="default"/>
      <w:b/>
      <w:i w:val="0"/>
      <w:color w:val="auto"/>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Garamond" w:hAnsi="Garamond" w:cs="Garamond"/>
      <w:b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eastAsia="Times New Roman" w:hAnsi="Garamond" w:cs="Garamond" w:hint="default"/>
      <w:b/>
      <w:i w:val="0"/>
      <w:color w:val="auto"/>
      <w:sz w:val="22"/>
      <w:szCs w:val="22"/>
    </w:rPr>
  </w:style>
  <w:style w:type="character" w:customStyle="1" w:styleId="WW8Num33z1">
    <w:name w:val="WW8Num33z1"/>
    <w:rPr>
      <w:rFonts w:ascii="Wingdings" w:eastAsia="Times New Roman" w:hAnsi="Wingdings" w:cs="Wingdings" w:hint="default"/>
      <w:b/>
      <w:i w:val="0"/>
      <w:color w:val="auto"/>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hAnsi="Wingdings" w:cs="Wingdings" w:hint="default"/>
      <w:color w:val="000000"/>
      <w:sz w:val="24"/>
      <w:szCs w:val="24"/>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hint="default"/>
      <w:sz w:val="24"/>
      <w:szCs w:val="24"/>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Garamond" w:eastAsia="Times New Roman" w:hAnsi="Garamond" w:cs="Garamond" w:hint="default"/>
      <w:b/>
      <w:i w:val="0"/>
      <w:color w:val="auto"/>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Carpredefinitoparagrafo1">
    <w:name w:val="Car. predefinito paragrafo1"/>
  </w:style>
  <w:style w:type="character" w:styleId="Collegamentoipertestuale">
    <w:name w:val="Hyperlink"/>
    <w:uiPriority w:val="99"/>
    <w:rsid w:val="00F128AE"/>
    <w:rPr>
      <w:rFonts w:ascii="Garamond" w:hAnsi="Garamond"/>
      <w:color w:val="0000FF"/>
      <w:sz w:val="22"/>
      <w:u w:val="single"/>
    </w:rPr>
  </w:style>
  <w:style w:type="character" w:styleId="Numeropagina">
    <w:name w:val="page number"/>
    <w:basedOn w:val="Carpredefinitoparagrafo1"/>
  </w:style>
  <w:style w:type="character" w:customStyle="1" w:styleId="IntestazioneCarattere">
    <w:name w:val="Intestazione Carattere"/>
    <w:rPr>
      <w:rFonts w:ascii="Kartika" w:hAnsi="Kartika" w:cs="Kartika"/>
      <w:b/>
      <w:kern w:val="1"/>
      <w:sz w:val="32"/>
      <w:szCs w:val="32"/>
    </w:rPr>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Rimandonotadichiusura1">
    <w:name w:val="Rimando nota di chiusura1"/>
    <w:rPr>
      <w:vertAlign w:val="superscript"/>
    </w:rPr>
  </w:style>
  <w:style w:type="character" w:customStyle="1" w:styleId="PidipaginaCarattere">
    <w:name w:val="Piè di pagina Carattere"/>
    <w:uiPriority w:val="99"/>
    <w:rPr>
      <w:rFonts w:ascii="Kartika" w:hAnsi="Kartika" w:cs="Kartika"/>
      <w:b/>
      <w:kern w:val="1"/>
      <w:sz w:val="32"/>
      <w:szCs w:val="32"/>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StileBase">
    <w:name w:val="StileBase"/>
    <w:basedOn w:val="Normale"/>
    <w:rPr>
      <w:kern w:val="1"/>
      <w:sz w:val="24"/>
    </w:rPr>
  </w:style>
  <w:style w:type="paragraph" w:styleId="NormaleWeb">
    <w:name w:val="Normal (Web)"/>
    <w:basedOn w:val="Normale"/>
    <w:pPr>
      <w:spacing w:before="280" w:after="280"/>
    </w:pPr>
    <w:rPr>
      <w:kern w:val="1"/>
      <w:sz w:val="24"/>
      <w:szCs w:val="24"/>
    </w:rPr>
  </w:style>
  <w:style w:type="paragraph" w:styleId="Pidipagina">
    <w:name w:val="footer"/>
    <w:basedOn w:val="Normale"/>
    <w:uiPriority w:val="99"/>
    <w:pPr>
      <w:tabs>
        <w:tab w:val="center" w:pos="4819"/>
        <w:tab w:val="right" w:pos="9638"/>
      </w:tabs>
    </w:pPr>
  </w:style>
  <w:style w:type="paragraph" w:styleId="Paragrafoelenco">
    <w:name w:val="List Paragraph"/>
    <w:basedOn w:val="Normale"/>
    <w:qFormat/>
    <w:pPr>
      <w:spacing w:after="200" w:line="276" w:lineRule="auto"/>
      <w:ind w:left="720"/>
    </w:pPr>
    <w:rPr>
      <w:rFonts w:ascii="Calibri" w:eastAsia="Calibri" w:hAnsi="Calibri" w:cs="Calibri"/>
      <w:kern w:val="1"/>
      <w:sz w:val="22"/>
      <w:szCs w:val="22"/>
    </w:rPr>
  </w:style>
  <w:style w:type="paragraph" w:styleId="Intestazione">
    <w:name w:val="head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Testonotaapidipagina">
    <w:name w:val="footnote text"/>
    <w:basedOn w:val="Normale"/>
  </w:style>
  <w:style w:type="paragraph" w:customStyle="1" w:styleId="Contenutocornice">
    <w:name w:val="Contenuto cornice"/>
    <w:basedOn w:val="Corpotesto"/>
  </w:style>
  <w:style w:type="character" w:styleId="Menzionenonrisolta">
    <w:name w:val="Unresolved Mention"/>
    <w:uiPriority w:val="99"/>
    <w:semiHidden/>
    <w:unhideWhenUsed/>
    <w:rsid w:val="00B43FA6"/>
    <w:rPr>
      <w:color w:val="605E5C"/>
      <w:shd w:val="clear" w:color="auto" w:fill="E1DFDD"/>
    </w:rPr>
  </w:style>
  <w:style w:type="character" w:styleId="Collegamentovisitato">
    <w:name w:val="FollowedHyperlink"/>
    <w:uiPriority w:val="99"/>
    <w:semiHidden/>
    <w:unhideWhenUsed/>
    <w:rsid w:val="00CD2B11"/>
    <w:rPr>
      <w:color w:val="954F72"/>
      <w:u w:val="single"/>
    </w:rPr>
  </w:style>
  <w:style w:type="paragraph" w:styleId="Sommario1">
    <w:name w:val="toc 1"/>
    <w:basedOn w:val="Normale"/>
    <w:next w:val="Normale"/>
    <w:autoRedefine/>
    <w:uiPriority w:val="39"/>
    <w:unhideWhenUsed/>
    <w:rsid w:val="006638E2"/>
    <w:pPr>
      <w:spacing w:before="240" w:after="120"/>
    </w:pPr>
    <w:rPr>
      <w:rFonts w:ascii="Calibri" w:hAnsi="Calibri" w:cs="Calibri"/>
      <w:b/>
      <w:bCs/>
    </w:rPr>
  </w:style>
  <w:style w:type="paragraph" w:styleId="Sommario2">
    <w:name w:val="toc 2"/>
    <w:basedOn w:val="Normale"/>
    <w:next w:val="Normale"/>
    <w:autoRedefine/>
    <w:uiPriority w:val="39"/>
    <w:unhideWhenUsed/>
    <w:rsid w:val="00B358DC"/>
    <w:pPr>
      <w:spacing w:before="120"/>
      <w:ind w:left="200"/>
    </w:pPr>
    <w:rPr>
      <w:rFonts w:ascii="Calibri" w:hAnsi="Calibri" w:cs="Calibri"/>
      <w:i/>
      <w:iCs/>
    </w:rPr>
  </w:style>
  <w:style w:type="paragraph" w:styleId="Sommario3">
    <w:name w:val="toc 3"/>
    <w:basedOn w:val="Normale"/>
    <w:next w:val="Normale"/>
    <w:autoRedefine/>
    <w:uiPriority w:val="39"/>
    <w:unhideWhenUsed/>
    <w:rsid w:val="00B358DC"/>
    <w:pPr>
      <w:ind w:left="400"/>
    </w:pPr>
    <w:rPr>
      <w:rFonts w:ascii="Calibri" w:hAnsi="Calibri" w:cs="Calibri"/>
    </w:rPr>
  </w:style>
  <w:style w:type="paragraph" w:styleId="Sommario4">
    <w:name w:val="toc 4"/>
    <w:basedOn w:val="Normale"/>
    <w:next w:val="Normale"/>
    <w:autoRedefine/>
    <w:uiPriority w:val="39"/>
    <w:unhideWhenUsed/>
    <w:rsid w:val="00B358DC"/>
    <w:pPr>
      <w:ind w:left="600"/>
    </w:pPr>
    <w:rPr>
      <w:rFonts w:ascii="Calibri" w:hAnsi="Calibri" w:cs="Calibri"/>
    </w:rPr>
  </w:style>
  <w:style w:type="paragraph" w:styleId="Sommario5">
    <w:name w:val="toc 5"/>
    <w:basedOn w:val="Normale"/>
    <w:next w:val="Normale"/>
    <w:autoRedefine/>
    <w:uiPriority w:val="39"/>
    <w:unhideWhenUsed/>
    <w:rsid w:val="00B358DC"/>
    <w:pPr>
      <w:ind w:left="800"/>
    </w:pPr>
    <w:rPr>
      <w:rFonts w:ascii="Calibri" w:hAnsi="Calibri" w:cs="Calibri"/>
    </w:rPr>
  </w:style>
  <w:style w:type="paragraph" w:styleId="Sommario6">
    <w:name w:val="toc 6"/>
    <w:basedOn w:val="Normale"/>
    <w:next w:val="Normale"/>
    <w:autoRedefine/>
    <w:uiPriority w:val="39"/>
    <w:unhideWhenUsed/>
    <w:rsid w:val="00B358DC"/>
    <w:pPr>
      <w:ind w:left="1000"/>
    </w:pPr>
    <w:rPr>
      <w:rFonts w:ascii="Calibri" w:hAnsi="Calibri" w:cs="Calibri"/>
    </w:rPr>
  </w:style>
  <w:style w:type="paragraph" w:styleId="Sommario7">
    <w:name w:val="toc 7"/>
    <w:basedOn w:val="Normale"/>
    <w:next w:val="Normale"/>
    <w:autoRedefine/>
    <w:uiPriority w:val="39"/>
    <w:unhideWhenUsed/>
    <w:rsid w:val="00B358DC"/>
    <w:pPr>
      <w:ind w:left="1200"/>
    </w:pPr>
    <w:rPr>
      <w:rFonts w:ascii="Calibri" w:hAnsi="Calibri" w:cs="Calibri"/>
    </w:rPr>
  </w:style>
  <w:style w:type="paragraph" w:styleId="Sommario8">
    <w:name w:val="toc 8"/>
    <w:basedOn w:val="Normale"/>
    <w:next w:val="Normale"/>
    <w:autoRedefine/>
    <w:uiPriority w:val="39"/>
    <w:unhideWhenUsed/>
    <w:rsid w:val="00B358DC"/>
    <w:pPr>
      <w:ind w:left="1400"/>
    </w:pPr>
    <w:rPr>
      <w:rFonts w:ascii="Calibri" w:hAnsi="Calibri" w:cs="Calibri"/>
    </w:rPr>
  </w:style>
  <w:style w:type="paragraph" w:styleId="Sommario9">
    <w:name w:val="toc 9"/>
    <w:basedOn w:val="Normale"/>
    <w:next w:val="Normale"/>
    <w:autoRedefine/>
    <w:uiPriority w:val="39"/>
    <w:unhideWhenUsed/>
    <w:rsid w:val="00B358DC"/>
    <w:pPr>
      <w:ind w:left="1600"/>
    </w:pPr>
    <w:rPr>
      <w:rFonts w:ascii="Calibri" w:hAnsi="Calibri" w:cs="Calibri"/>
    </w:rPr>
  </w:style>
  <w:style w:type="character" w:customStyle="1" w:styleId="Titolo1Carattere">
    <w:name w:val="Titolo 1 Carattere"/>
    <w:link w:val="Titolo1"/>
    <w:uiPriority w:val="9"/>
    <w:rsid w:val="00B358DC"/>
    <w:rPr>
      <w:rFonts w:ascii="Calibri Light" w:eastAsia="Times New Roman" w:hAnsi="Calibri Light" w:cs="Times New Roman"/>
      <w:b/>
      <w:bCs/>
      <w:kern w:val="32"/>
      <w:sz w:val="32"/>
      <w:szCs w:val="32"/>
      <w:lang w:eastAsia="ar-SA"/>
    </w:rPr>
  </w:style>
  <w:style w:type="paragraph" w:styleId="Titolo">
    <w:name w:val="Title"/>
    <w:basedOn w:val="Normale"/>
    <w:next w:val="Normale"/>
    <w:link w:val="TitoloCarattere"/>
    <w:uiPriority w:val="10"/>
    <w:qFormat/>
    <w:rsid w:val="00B358DC"/>
    <w:pPr>
      <w:spacing w:before="240" w:after="60"/>
      <w:jc w:val="center"/>
      <w:outlineLvl w:val="0"/>
    </w:pPr>
    <w:rPr>
      <w:rFonts w:ascii="Calibri Light" w:hAnsi="Calibri Light"/>
      <w:bCs/>
      <w:kern w:val="28"/>
    </w:rPr>
  </w:style>
  <w:style w:type="character" w:customStyle="1" w:styleId="TitoloCarattere">
    <w:name w:val="Titolo Carattere"/>
    <w:link w:val="Titolo"/>
    <w:uiPriority w:val="10"/>
    <w:rsid w:val="00B358DC"/>
    <w:rPr>
      <w:rFonts w:ascii="Calibri Light" w:eastAsia="Times New Roman" w:hAnsi="Calibri Light" w:cs="Times New Roman"/>
      <w:b/>
      <w:bCs/>
      <w:kern w:val="28"/>
      <w:sz w:val="32"/>
      <w:szCs w:val="32"/>
      <w:lang w:eastAsia="ar-SA"/>
    </w:rPr>
  </w:style>
  <w:style w:type="paragraph" w:styleId="Titolosommario">
    <w:name w:val="TOC Heading"/>
    <w:basedOn w:val="Titolo1"/>
    <w:next w:val="Normale"/>
    <w:uiPriority w:val="39"/>
    <w:unhideWhenUsed/>
    <w:qFormat/>
    <w:rsid w:val="004B572B"/>
    <w:pPr>
      <w:keepLines/>
      <w:suppressAutoHyphens w:val="0"/>
      <w:spacing w:after="0" w:line="259" w:lineRule="auto"/>
      <w:outlineLvl w:val="9"/>
    </w:pPr>
    <w:rPr>
      <w:b/>
      <w:bCs w:val="0"/>
      <w:color w:val="2F5496"/>
      <w:kern w:val="0"/>
    </w:rPr>
  </w:style>
  <w:style w:type="character" w:customStyle="1" w:styleId="Stile1">
    <w:name w:val="Stile1"/>
    <w:uiPriority w:val="1"/>
    <w:qFormat/>
    <w:rsid w:val="00935C1E"/>
    <w:rPr>
      <w:rFonts w:ascii="Garamond" w:hAnsi="Garamond"/>
      <w:smallCaps/>
      <w:color w:val="0000FF"/>
      <w:sz w:val="22"/>
      <w:u w:val="single"/>
    </w:rPr>
  </w:style>
  <w:style w:type="character" w:customStyle="1" w:styleId="Stile2">
    <w:name w:val="Stile2"/>
    <w:uiPriority w:val="1"/>
    <w:qFormat/>
    <w:rsid w:val="00935C1E"/>
    <w:rPr>
      <w:rFonts w:ascii="Garamond" w:hAnsi="Garamond"/>
      <w:smallCaps/>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anticorruzione.it/segnalazion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0465F-BD56-45C4-A23D-916F62E2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5552</Words>
  <Characters>31651</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BOZZA IN CONSULTAZIONE</vt:lpstr>
    </vt:vector>
  </TitlesOfParts>
  <Company/>
  <LinksUpToDate>false</LinksUpToDate>
  <CharactersWithSpaces>37129</CharactersWithSpaces>
  <SharedDoc>false</SharedDoc>
  <HLinks>
    <vt:vector size="222" baseType="variant">
      <vt:variant>
        <vt:i4>6357073</vt:i4>
      </vt:variant>
      <vt:variant>
        <vt:i4>111</vt:i4>
      </vt:variant>
      <vt:variant>
        <vt:i4>0</vt:i4>
      </vt:variant>
      <vt:variant>
        <vt:i4>5</vt:i4>
      </vt:variant>
      <vt:variant>
        <vt:lpwstr>https://servizi.anticorruzione.it/segnalazioni/</vt:lpwstr>
      </vt:variant>
      <vt:variant>
        <vt:lpwstr>/</vt:lpwstr>
      </vt:variant>
      <vt:variant>
        <vt:i4>1179711</vt:i4>
      </vt:variant>
      <vt:variant>
        <vt:i4>107</vt:i4>
      </vt:variant>
      <vt:variant>
        <vt:i4>0</vt:i4>
      </vt:variant>
      <vt:variant>
        <vt:i4>5</vt:i4>
      </vt:variant>
      <vt:variant>
        <vt:lpwstr/>
      </vt:variant>
      <vt:variant>
        <vt:lpwstr>_Toc83908066</vt:lpwstr>
      </vt:variant>
      <vt:variant>
        <vt:i4>1114175</vt:i4>
      </vt:variant>
      <vt:variant>
        <vt:i4>104</vt:i4>
      </vt:variant>
      <vt:variant>
        <vt:i4>0</vt:i4>
      </vt:variant>
      <vt:variant>
        <vt:i4>5</vt:i4>
      </vt:variant>
      <vt:variant>
        <vt:lpwstr/>
      </vt:variant>
      <vt:variant>
        <vt:lpwstr>_Toc83908065</vt:lpwstr>
      </vt:variant>
      <vt:variant>
        <vt:i4>1048639</vt:i4>
      </vt:variant>
      <vt:variant>
        <vt:i4>101</vt:i4>
      </vt:variant>
      <vt:variant>
        <vt:i4>0</vt:i4>
      </vt:variant>
      <vt:variant>
        <vt:i4>5</vt:i4>
      </vt:variant>
      <vt:variant>
        <vt:lpwstr/>
      </vt:variant>
      <vt:variant>
        <vt:lpwstr>_Toc83908064</vt:lpwstr>
      </vt:variant>
      <vt:variant>
        <vt:i4>1507391</vt:i4>
      </vt:variant>
      <vt:variant>
        <vt:i4>98</vt:i4>
      </vt:variant>
      <vt:variant>
        <vt:i4>0</vt:i4>
      </vt:variant>
      <vt:variant>
        <vt:i4>5</vt:i4>
      </vt:variant>
      <vt:variant>
        <vt:lpwstr/>
      </vt:variant>
      <vt:variant>
        <vt:lpwstr>_Toc83908063</vt:lpwstr>
      </vt:variant>
      <vt:variant>
        <vt:i4>1441855</vt:i4>
      </vt:variant>
      <vt:variant>
        <vt:i4>95</vt:i4>
      </vt:variant>
      <vt:variant>
        <vt:i4>0</vt:i4>
      </vt:variant>
      <vt:variant>
        <vt:i4>5</vt:i4>
      </vt:variant>
      <vt:variant>
        <vt:lpwstr/>
      </vt:variant>
      <vt:variant>
        <vt:lpwstr>_Toc83908062</vt:lpwstr>
      </vt:variant>
      <vt:variant>
        <vt:i4>1376319</vt:i4>
      </vt:variant>
      <vt:variant>
        <vt:i4>92</vt:i4>
      </vt:variant>
      <vt:variant>
        <vt:i4>0</vt:i4>
      </vt:variant>
      <vt:variant>
        <vt:i4>5</vt:i4>
      </vt:variant>
      <vt:variant>
        <vt:lpwstr/>
      </vt:variant>
      <vt:variant>
        <vt:lpwstr>_Toc83908061</vt:lpwstr>
      </vt:variant>
      <vt:variant>
        <vt:i4>1310783</vt:i4>
      </vt:variant>
      <vt:variant>
        <vt:i4>89</vt:i4>
      </vt:variant>
      <vt:variant>
        <vt:i4>0</vt:i4>
      </vt:variant>
      <vt:variant>
        <vt:i4>5</vt:i4>
      </vt:variant>
      <vt:variant>
        <vt:lpwstr/>
      </vt:variant>
      <vt:variant>
        <vt:lpwstr>_Toc83908060</vt:lpwstr>
      </vt:variant>
      <vt:variant>
        <vt:i4>1900604</vt:i4>
      </vt:variant>
      <vt:variant>
        <vt:i4>86</vt:i4>
      </vt:variant>
      <vt:variant>
        <vt:i4>0</vt:i4>
      </vt:variant>
      <vt:variant>
        <vt:i4>5</vt:i4>
      </vt:variant>
      <vt:variant>
        <vt:lpwstr/>
      </vt:variant>
      <vt:variant>
        <vt:lpwstr>_Toc83908059</vt:lpwstr>
      </vt:variant>
      <vt:variant>
        <vt:i4>1835068</vt:i4>
      </vt:variant>
      <vt:variant>
        <vt:i4>83</vt:i4>
      </vt:variant>
      <vt:variant>
        <vt:i4>0</vt:i4>
      </vt:variant>
      <vt:variant>
        <vt:i4>5</vt:i4>
      </vt:variant>
      <vt:variant>
        <vt:lpwstr/>
      </vt:variant>
      <vt:variant>
        <vt:lpwstr>_Toc83908058</vt:lpwstr>
      </vt:variant>
      <vt:variant>
        <vt:i4>1245244</vt:i4>
      </vt:variant>
      <vt:variant>
        <vt:i4>80</vt:i4>
      </vt:variant>
      <vt:variant>
        <vt:i4>0</vt:i4>
      </vt:variant>
      <vt:variant>
        <vt:i4>5</vt:i4>
      </vt:variant>
      <vt:variant>
        <vt:lpwstr/>
      </vt:variant>
      <vt:variant>
        <vt:lpwstr>_Toc83908057</vt:lpwstr>
      </vt:variant>
      <vt:variant>
        <vt:i4>1179708</vt:i4>
      </vt:variant>
      <vt:variant>
        <vt:i4>77</vt:i4>
      </vt:variant>
      <vt:variant>
        <vt:i4>0</vt:i4>
      </vt:variant>
      <vt:variant>
        <vt:i4>5</vt:i4>
      </vt:variant>
      <vt:variant>
        <vt:lpwstr/>
      </vt:variant>
      <vt:variant>
        <vt:lpwstr>_Toc83908056</vt:lpwstr>
      </vt:variant>
      <vt:variant>
        <vt:i4>1114172</vt:i4>
      </vt:variant>
      <vt:variant>
        <vt:i4>74</vt:i4>
      </vt:variant>
      <vt:variant>
        <vt:i4>0</vt:i4>
      </vt:variant>
      <vt:variant>
        <vt:i4>5</vt:i4>
      </vt:variant>
      <vt:variant>
        <vt:lpwstr/>
      </vt:variant>
      <vt:variant>
        <vt:lpwstr>_Toc83908055</vt:lpwstr>
      </vt:variant>
      <vt:variant>
        <vt:i4>1048636</vt:i4>
      </vt:variant>
      <vt:variant>
        <vt:i4>71</vt:i4>
      </vt:variant>
      <vt:variant>
        <vt:i4>0</vt:i4>
      </vt:variant>
      <vt:variant>
        <vt:i4>5</vt:i4>
      </vt:variant>
      <vt:variant>
        <vt:lpwstr/>
      </vt:variant>
      <vt:variant>
        <vt:lpwstr>_Toc83908054</vt:lpwstr>
      </vt:variant>
      <vt:variant>
        <vt:i4>1507388</vt:i4>
      </vt:variant>
      <vt:variant>
        <vt:i4>68</vt:i4>
      </vt:variant>
      <vt:variant>
        <vt:i4>0</vt:i4>
      </vt:variant>
      <vt:variant>
        <vt:i4>5</vt:i4>
      </vt:variant>
      <vt:variant>
        <vt:lpwstr/>
      </vt:variant>
      <vt:variant>
        <vt:lpwstr>_Toc83908053</vt:lpwstr>
      </vt:variant>
      <vt:variant>
        <vt:i4>1441852</vt:i4>
      </vt:variant>
      <vt:variant>
        <vt:i4>65</vt:i4>
      </vt:variant>
      <vt:variant>
        <vt:i4>0</vt:i4>
      </vt:variant>
      <vt:variant>
        <vt:i4>5</vt:i4>
      </vt:variant>
      <vt:variant>
        <vt:lpwstr/>
      </vt:variant>
      <vt:variant>
        <vt:lpwstr>_Toc83908052</vt:lpwstr>
      </vt:variant>
      <vt:variant>
        <vt:i4>1376316</vt:i4>
      </vt:variant>
      <vt:variant>
        <vt:i4>62</vt:i4>
      </vt:variant>
      <vt:variant>
        <vt:i4>0</vt:i4>
      </vt:variant>
      <vt:variant>
        <vt:i4>5</vt:i4>
      </vt:variant>
      <vt:variant>
        <vt:lpwstr/>
      </vt:variant>
      <vt:variant>
        <vt:lpwstr>_Toc83908051</vt:lpwstr>
      </vt:variant>
      <vt:variant>
        <vt:i4>1310780</vt:i4>
      </vt:variant>
      <vt:variant>
        <vt:i4>59</vt:i4>
      </vt:variant>
      <vt:variant>
        <vt:i4>0</vt:i4>
      </vt:variant>
      <vt:variant>
        <vt:i4>5</vt:i4>
      </vt:variant>
      <vt:variant>
        <vt:lpwstr/>
      </vt:variant>
      <vt:variant>
        <vt:lpwstr>_Toc83908050</vt:lpwstr>
      </vt:variant>
      <vt:variant>
        <vt:i4>1900605</vt:i4>
      </vt:variant>
      <vt:variant>
        <vt:i4>56</vt:i4>
      </vt:variant>
      <vt:variant>
        <vt:i4>0</vt:i4>
      </vt:variant>
      <vt:variant>
        <vt:i4>5</vt:i4>
      </vt:variant>
      <vt:variant>
        <vt:lpwstr/>
      </vt:variant>
      <vt:variant>
        <vt:lpwstr>_Toc83908049</vt:lpwstr>
      </vt:variant>
      <vt:variant>
        <vt:i4>1835069</vt:i4>
      </vt:variant>
      <vt:variant>
        <vt:i4>53</vt:i4>
      </vt:variant>
      <vt:variant>
        <vt:i4>0</vt:i4>
      </vt:variant>
      <vt:variant>
        <vt:i4>5</vt:i4>
      </vt:variant>
      <vt:variant>
        <vt:lpwstr/>
      </vt:variant>
      <vt:variant>
        <vt:lpwstr>_Toc83908048</vt:lpwstr>
      </vt:variant>
      <vt:variant>
        <vt:i4>1245245</vt:i4>
      </vt:variant>
      <vt:variant>
        <vt:i4>50</vt:i4>
      </vt:variant>
      <vt:variant>
        <vt:i4>0</vt:i4>
      </vt:variant>
      <vt:variant>
        <vt:i4>5</vt:i4>
      </vt:variant>
      <vt:variant>
        <vt:lpwstr/>
      </vt:variant>
      <vt:variant>
        <vt:lpwstr>_Toc83908047</vt:lpwstr>
      </vt:variant>
      <vt:variant>
        <vt:i4>1179709</vt:i4>
      </vt:variant>
      <vt:variant>
        <vt:i4>47</vt:i4>
      </vt:variant>
      <vt:variant>
        <vt:i4>0</vt:i4>
      </vt:variant>
      <vt:variant>
        <vt:i4>5</vt:i4>
      </vt:variant>
      <vt:variant>
        <vt:lpwstr/>
      </vt:variant>
      <vt:variant>
        <vt:lpwstr>_Toc83908046</vt:lpwstr>
      </vt:variant>
      <vt:variant>
        <vt:i4>1114173</vt:i4>
      </vt:variant>
      <vt:variant>
        <vt:i4>44</vt:i4>
      </vt:variant>
      <vt:variant>
        <vt:i4>0</vt:i4>
      </vt:variant>
      <vt:variant>
        <vt:i4>5</vt:i4>
      </vt:variant>
      <vt:variant>
        <vt:lpwstr/>
      </vt:variant>
      <vt:variant>
        <vt:lpwstr>_Toc83908045</vt:lpwstr>
      </vt:variant>
      <vt:variant>
        <vt:i4>1048637</vt:i4>
      </vt:variant>
      <vt:variant>
        <vt:i4>41</vt:i4>
      </vt:variant>
      <vt:variant>
        <vt:i4>0</vt:i4>
      </vt:variant>
      <vt:variant>
        <vt:i4>5</vt:i4>
      </vt:variant>
      <vt:variant>
        <vt:lpwstr/>
      </vt:variant>
      <vt:variant>
        <vt:lpwstr>_Toc83908044</vt:lpwstr>
      </vt:variant>
      <vt:variant>
        <vt:i4>1507389</vt:i4>
      </vt:variant>
      <vt:variant>
        <vt:i4>38</vt:i4>
      </vt:variant>
      <vt:variant>
        <vt:i4>0</vt:i4>
      </vt:variant>
      <vt:variant>
        <vt:i4>5</vt:i4>
      </vt:variant>
      <vt:variant>
        <vt:lpwstr/>
      </vt:variant>
      <vt:variant>
        <vt:lpwstr>_Toc83908043</vt:lpwstr>
      </vt:variant>
      <vt:variant>
        <vt:i4>1441853</vt:i4>
      </vt:variant>
      <vt:variant>
        <vt:i4>35</vt:i4>
      </vt:variant>
      <vt:variant>
        <vt:i4>0</vt:i4>
      </vt:variant>
      <vt:variant>
        <vt:i4>5</vt:i4>
      </vt:variant>
      <vt:variant>
        <vt:lpwstr/>
      </vt:variant>
      <vt:variant>
        <vt:lpwstr>_Toc83908042</vt:lpwstr>
      </vt:variant>
      <vt:variant>
        <vt:i4>1376317</vt:i4>
      </vt:variant>
      <vt:variant>
        <vt:i4>32</vt:i4>
      </vt:variant>
      <vt:variant>
        <vt:i4>0</vt:i4>
      </vt:variant>
      <vt:variant>
        <vt:i4>5</vt:i4>
      </vt:variant>
      <vt:variant>
        <vt:lpwstr/>
      </vt:variant>
      <vt:variant>
        <vt:lpwstr>_Toc83908041</vt:lpwstr>
      </vt:variant>
      <vt:variant>
        <vt:i4>1310781</vt:i4>
      </vt:variant>
      <vt:variant>
        <vt:i4>29</vt:i4>
      </vt:variant>
      <vt:variant>
        <vt:i4>0</vt:i4>
      </vt:variant>
      <vt:variant>
        <vt:i4>5</vt:i4>
      </vt:variant>
      <vt:variant>
        <vt:lpwstr/>
      </vt:variant>
      <vt:variant>
        <vt:lpwstr>_Toc83908040</vt:lpwstr>
      </vt:variant>
      <vt:variant>
        <vt:i4>1900602</vt:i4>
      </vt:variant>
      <vt:variant>
        <vt:i4>26</vt:i4>
      </vt:variant>
      <vt:variant>
        <vt:i4>0</vt:i4>
      </vt:variant>
      <vt:variant>
        <vt:i4>5</vt:i4>
      </vt:variant>
      <vt:variant>
        <vt:lpwstr/>
      </vt:variant>
      <vt:variant>
        <vt:lpwstr>_Toc83908039</vt:lpwstr>
      </vt:variant>
      <vt:variant>
        <vt:i4>1835066</vt:i4>
      </vt:variant>
      <vt:variant>
        <vt:i4>23</vt:i4>
      </vt:variant>
      <vt:variant>
        <vt:i4>0</vt:i4>
      </vt:variant>
      <vt:variant>
        <vt:i4>5</vt:i4>
      </vt:variant>
      <vt:variant>
        <vt:lpwstr/>
      </vt:variant>
      <vt:variant>
        <vt:lpwstr>_Toc83908038</vt:lpwstr>
      </vt:variant>
      <vt:variant>
        <vt:i4>1245242</vt:i4>
      </vt:variant>
      <vt:variant>
        <vt:i4>20</vt:i4>
      </vt:variant>
      <vt:variant>
        <vt:i4>0</vt:i4>
      </vt:variant>
      <vt:variant>
        <vt:i4>5</vt:i4>
      </vt:variant>
      <vt:variant>
        <vt:lpwstr/>
      </vt:variant>
      <vt:variant>
        <vt:lpwstr>_Toc83908037</vt:lpwstr>
      </vt:variant>
      <vt:variant>
        <vt:i4>1179706</vt:i4>
      </vt:variant>
      <vt:variant>
        <vt:i4>17</vt:i4>
      </vt:variant>
      <vt:variant>
        <vt:i4>0</vt:i4>
      </vt:variant>
      <vt:variant>
        <vt:i4>5</vt:i4>
      </vt:variant>
      <vt:variant>
        <vt:lpwstr/>
      </vt:variant>
      <vt:variant>
        <vt:lpwstr>_Toc83908036</vt:lpwstr>
      </vt:variant>
      <vt:variant>
        <vt:i4>1114170</vt:i4>
      </vt:variant>
      <vt:variant>
        <vt:i4>14</vt:i4>
      </vt:variant>
      <vt:variant>
        <vt:i4>0</vt:i4>
      </vt:variant>
      <vt:variant>
        <vt:i4>5</vt:i4>
      </vt:variant>
      <vt:variant>
        <vt:lpwstr/>
      </vt:variant>
      <vt:variant>
        <vt:lpwstr>_Toc83908035</vt:lpwstr>
      </vt:variant>
      <vt:variant>
        <vt:i4>1048634</vt:i4>
      </vt:variant>
      <vt:variant>
        <vt:i4>11</vt:i4>
      </vt:variant>
      <vt:variant>
        <vt:i4>0</vt:i4>
      </vt:variant>
      <vt:variant>
        <vt:i4>5</vt:i4>
      </vt:variant>
      <vt:variant>
        <vt:lpwstr/>
      </vt:variant>
      <vt:variant>
        <vt:lpwstr>_Toc83908034</vt:lpwstr>
      </vt:variant>
      <vt:variant>
        <vt:i4>1507386</vt:i4>
      </vt:variant>
      <vt:variant>
        <vt:i4>8</vt:i4>
      </vt:variant>
      <vt:variant>
        <vt:i4>0</vt:i4>
      </vt:variant>
      <vt:variant>
        <vt:i4>5</vt:i4>
      </vt:variant>
      <vt:variant>
        <vt:lpwstr/>
      </vt:variant>
      <vt:variant>
        <vt:lpwstr>_Toc83908033</vt:lpwstr>
      </vt:variant>
      <vt:variant>
        <vt:i4>1441850</vt:i4>
      </vt:variant>
      <vt:variant>
        <vt:i4>5</vt:i4>
      </vt:variant>
      <vt:variant>
        <vt:i4>0</vt:i4>
      </vt:variant>
      <vt:variant>
        <vt:i4>5</vt:i4>
      </vt:variant>
      <vt:variant>
        <vt:lpwstr/>
      </vt:variant>
      <vt:variant>
        <vt:lpwstr>_Toc83908032</vt:lpwstr>
      </vt:variant>
      <vt:variant>
        <vt:i4>1376314</vt:i4>
      </vt:variant>
      <vt:variant>
        <vt:i4>2</vt:i4>
      </vt:variant>
      <vt:variant>
        <vt:i4>0</vt:i4>
      </vt:variant>
      <vt:variant>
        <vt:i4>5</vt:i4>
      </vt:variant>
      <vt:variant>
        <vt:lpwstr/>
      </vt:variant>
      <vt:variant>
        <vt:lpwstr>_Toc83908031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IN CONSULTAZIONE</dc:title>
  <dc:subject/>
  <dc:creator>Autoinstall01</dc:creator>
  <cp:keywords/>
  <cp:lastModifiedBy>Microsoft Office User</cp:lastModifiedBy>
  <cp:revision>2</cp:revision>
  <cp:lastPrinted>2019-09-24T14:28:00Z</cp:lastPrinted>
  <dcterms:created xsi:type="dcterms:W3CDTF">2021-10-27T16:06:00Z</dcterms:created>
  <dcterms:modified xsi:type="dcterms:W3CDTF">2021-10-27T16:06:00Z</dcterms:modified>
</cp:coreProperties>
</file>