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5A54" w:rsidRPr="005A3D11" w:rsidRDefault="004A5A54" w:rsidP="004A5A54">
      <w:pPr>
        <w:pStyle w:val="Stile2"/>
        <w:shd w:val="clear" w:color="auto" w:fill="FFC000"/>
        <w:rPr>
          <w:rFonts w:ascii="Times New Roman" w:hAnsi="Times New Roman"/>
          <w:sz w:val="24"/>
          <w:szCs w:val="24"/>
        </w:rPr>
      </w:pPr>
      <w:bookmarkStart w:id="0" w:name="_Toc535827636"/>
      <w:r w:rsidRPr="005A3D11">
        <w:rPr>
          <w:rFonts w:ascii="Times New Roman" w:hAnsi="Times New Roman"/>
          <w:sz w:val="24"/>
          <w:szCs w:val="24"/>
        </w:rPr>
        <w:t xml:space="preserve">Informativa </w:t>
      </w:r>
      <w:bookmarkEnd w:id="0"/>
    </w:p>
    <w:p w:rsidR="004A5A54" w:rsidRPr="005A3D11" w:rsidRDefault="004A5A54" w:rsidP="004A5A54">
      <w:pPr>
        <w:widowControl w:val="0"/>
        <w:autoSpaceDE w:val="0"/>
        <w:autoSpaceDN w:val="0"/>
        <w:adjustRightInd w:val="0"/>
        <w:spacing w:after="240" w:line="240" w:lineRule="atLeast"/>
        <w:jc w:val="both"/>
        <w:rPr>
          <w:color w:val="000000"/>
        </w:rPr>
      </w:pPr>
      <w:r w:rsidRPr="005A3D11">
        <w:rPr>
          <w:color w:val="000000"/>
        </w:rPr>
        <w:t xml:space="preserve">Preg.mo </w:t>
      </w:r>
      <w:r w:rsidR="00A9366B">
        <w:rPr>
          <w:color w:val="000000"/>
        </w:rPr>
        <w:t>Geometra</w:t>
      </w:r>
      <w:r w:rsidRPr="005A3D11">
        <w:rPr>
          <w:color w:val="000000"/>
        </w:rPr>
        <w:t>,</w:t>
      </w:r>
    </w:p>
    <w:p w:rsidR="004A5A54" w:rsidRPr="005A3D11" w:rsidRDefault="004A5A54" w:rsidP="004A5A54">
      <w:pPr>
        <w:widowControl w:val="0"/>
        <w:autoSpaceDE w:val="0"/>
        <w:autoSpaceDN w:val="0"/>
        <w:adjustRightInd w:val="0"/>
        <w:spacing w:after="240" w:line="240" w:lineRule="atLeast"/>
        <w:jc w:val="both"/>
        <w:rPr>
          <w:color w:val="000000"/>
        </w:rPr>
      </w:pPr>
      <w:r>
        <w:rPr>
          <w:b/>
          <w:color w:val="000000"/>
        </w:rPr>
        <w:t xml:space="preserve">il Collegio </w:t>
      </w:r>
      <w:r w:rsidRPr="005A3D11">
        <w:rPr>
          <w:b/>
          <w:color w:val="000000"/>
        </w:rPr>
        <w:t xml:space="preserve">Geometri e Geometri Laureati della Provincia di Milano, con sede in Piazza Sant’Ambrogio 21, 20123 – Milano, (di seguito anche Titolare del trattamento) </w:t>
      </w:r>
      <w:r w:rsidRPr="005A3D11">
        <w:rPr>
          <w:color w:val="000000"/>
        </w:rPr>
        <w:t>Le comunica che</w:t>
      </w:r>
      <w:r w:rsidR="00A9366B" w:rsidRPr="00A9366B">
        <w:rPr>
          <w:color w:val="000000"/>
        </w:rPr>
        <w:t xml:space="preserve"> </w:t>
      </w:r>
      <w:r w:rsidR="00A9366B">
        <w:rPr>
          <w:color w:val="000000"/>
        </w:rPr>
        <w:t xml:space="preserve">è </w:t>
      </w:r>
      <w:r w:rsidR="00A9366B" w:rsidRPr="005A3D11">
        <w:rPr>
          <w:color w:val="000000"/>
        </w:rPr>
        <w:t>Titolare d</w:t>
      </w:r>
      <w:r w:rsidR="00A9366B">
        <w:rPr>
          <w:color w:val="000000"/>
        </w:rPr>
        <w:t>ei</w:t>
      </w:r>
      <w:r w:rsidR="00A9366B" w:rsidRPr="005A3D11">
        <w:rPr>
          <w:color w:val="000000"/>
        </w:rPr>
        <w:t xml:space="preserve"> Suoi </w:t>
      </w:r>
      <w:r w:rsidR="00A9366B">
        <w:rPr>
          <w:color w:val="000000"/>
        </w:rPr>
        <w:t xml:space="preserve">dati </w:t>
      </w:r>
      <w:r w:rsidR="00A9366B" w:rsidRPr="005A3D11">
        <w:rPr>
          <w:color w:val="000000"/>
        </w:rPr>
        <w:t>ai sensi della normativa applicabile in materia di protezione delle persone fisiche con riguardo al trattamento dei dati personali, nonché alla libera circolazione di tali dati</w:t>
      </w:r>
      <w:r w:rsidRPr="005A3D11">
        <w:rPr>
          <w:color w:val="000000"/>
        </w:rPr>
        <w:t xml:space="preserve">, </w:t>
      </w:r>
      <w:r w:rsidR="00A9366B">
        <w:rPr>
          <w:color w:val="000000"/>
        </w:rPr>
        <w:t xml:space="preserve">per </w:t>
      </w:r>
      <w:r w:rsidRPr="005A3D11">
        <w:rPr>
          <w:color w:val="000000"/>
        </w:rPr>
        <w:t xml:space="preserve">la gestione del </w:t>
      </w:r>
      <w:r w:rsidR="00CD319D">
        <w:rPr>
          <w:color w:val="000000"/>
        </w:rPr>
        <w:t>bando di candidatura per l’istituzione del Consiglio di Disciplina Territoriale 2021-2025</w:t>
      </w:r>
      <w:r w:rsidRPr="005A3D11">
        <w:rPr>
          <w:color w:val="000000"/>
        </w:rPr>
        <w:t xml:space="preserve"> </w:t>
      </w:r>
      <w:r w:rsidR="00A9366B">
        <w:rPr>
          <w:color w:val="000000"/>
        </w:rPr>
        <w:t>a cui Lei partecipa</w:t>
      </w:r>
      <w:r w:rsidRPr="005A3D11">
        <w:rPr>
          <w:color w:val="000000"/>
        </w:rPr>
        <w:t xml:space="preserve">, </w:t>
      </w:r>
    </w:p>
    <w:p w:rsidR="004A5A54" w:rsidRPr="005A3D11" w:rsidRDefault="004A5A54" w:rsidP="004A5A54">
      <w:pPr>
        <w:widowControl w:val="0"/>
        <w:autoSpaceDE w:val="0"/>
        <w:autoSpaceDN w:val="0"/>
        <w:adjustRightInd w:val="0"/>
        <w:spacing w:after="240" w:line="240" w:lineRule="atLeast"/>
        <w:jc w:val="both"/>
        <w:rPr>
          <w:color w:val="000000"/>
        </w:rPr>
      </w:pPr>
      <w:r w:rsidRPr="005A3D11">
        <w:rPr>
          <w:b/>
          <w:bCs/>
          <w:color w:val="000000"/>
        </w:rPr>
        <w:t xml:space="preserve">Finalità del trattamento. </w:t>
      </w:r>
    </w:p>
    <w:p w:rsidR="004A5A54" w:rsidRPr="005A3D11" w:rsidRDefault="004A5A54" w:rsidP="004A5A54">
      <w:pPr>
        <w:widowControl w:val="0"/>
        <w:autoSpaceDE w:val="0"/>
        <w:autoSpaceDN w:val="0"/>
        <w:adjustRightInd w:val="0"/>
        <w:spacing w:after="240" w:line="240" w:lineRule="atLeast"/>
        <w:jc w:val="both"/>
        <w:rPr>
          <w:color w:val="000000"/>
        </w:rPr>
      </w:pPr>
      <w:r w:rsidRPr="005A3D11">
        <w:rPr>
          <w:color w:val="000000"/>
        </w:rPr>
        <w:t xml:space="preserve">La raccolta ed il trattamento dei Suoi dati personali è finalizzato a soddisfare le seguenti attività: </w:t>
      </w:r>
    </w:p>
    <w:p w:rsidR="004A5A54" w:rsidRPr="005A3D11" w:rsidRDefault="004A5A54" w:rsidP="004A5A54">
      <w:pPr>
        <w:widowControl w:val="0"/>
        <w:numPr>
          <w:ilvl w:val="0"/>
          <w:numId w:val="3"/>
        </w:numPr>
        <w:autoSpaceDE w:val="0"/>
        <w:autoSpaceDN w:val="0"/>
        <w:adjustRightInd w:val="0"/>
        <w:spacing w:after="240" w:line="240" w:lineRule="atLeast"/>
        <w:jc w:val="both"/>
        <w:rPr>
          <w:color w:val="000000"/>
        </w:rPr>
      </w:pPr>
      <w:r w:rsidRPr="005A3D11">
        <w:rPr>
          <w:color w:val="000000"/>
        </w:rPr>
        <w:t>adempimenti obbligatori per legge in campo fiscale e contabile;</w:t>
      </w:r>
    </w:p>
    <w:p w:rsidR="004A5A54" w:rsidRPr="005A3D11" w:rsidRDefault="004A5A54" w:rsidP="004A5A54">
      <w:pPr>
        <w:widowControl w:val="0"/>
        <w:numPr>
          <w:ilvl w:val="0"/>
          <w:numId w:val="3"/>
        </w:numPr>
        <w:autoSpaceDE w:val="0"/>
        <w:autoSpaceDN w:val="0"/>
        <w:adjustRightInd w:val="0"/>
        <w:spacing w:after="240" w:line="240" w:lineRule="atLeast"/>
        <w:jc w:val="both"/>
        <w:rPr>
          <w:color w:val="000000"/>
        </w:rPr>
      </w:pPr>
      <w:r w:rsidRPr="005A3D11">
        <w:rPr>
          <w:color w:val="000000"/>
        </w:rPr>
        <w:t xml:space="preserve">gestione della </w:t>
      </w:r>
      <w:r w:rsidRPr="005A3D11">
        <w:rPr>
          <w:i/>
          <w:color w:val="000000"/>
        </w:rPr>
        <w:t>privacy</w:t>
      </w:r>
      <w:r w:rsidRPr="005A3D11">
        <w:rPr>
          <w:color w:val="000000"/>
        </w:rPr>
        <w:t>;</w:t>
      </w:r>
    </w:p>
    <w:p w:rsidR="004A5A54" w:rsidRPr="005A3D11" w:rsidRDefault="004A5A54" w:rsidP="004A5A54">
      <w:pPr>
        <w:widowControl w:val="0"/>
        <w:numPr>
          <w:ilvl w:val="0"/>
          <w:numId w:val="3"/>
        </w:numPr>
        <w:autoSpaceDE w:val="0"/>
        <w:autoSpaceDN w:val="0"/>
        <w:adjustRightInd w:val="0"/>
        <w:spacing w:after="240" w:line="240" w:lineRule="atLeast"/>
        <w:jc w:val="both"/>
        <w:rPr>
          <w:color w:val="000000"/>
        </w:rPr>
      </w:pPr>
      <w:r w:rsidRPr="005A3D11">
        <w:rPr>
          <w:color w:val="000000"/>
        </w:rPr>
        <w:t>obblighi previsti dalle leggi vigenti.</w:t>
      </w:r>
    </w:p>
    <w:p w:rsidR="004A5A54" w:rsidRPr="005A3D11" w:rsidRDefault="004A5A54" w:rsidP="004A5A54">
      <w:pPr>
        <w:widowControl w:val="0"/>
        <w:autoSpaceDE w:val="0"/>
        <w:autoSpaceDN w:val="0"/>
        <w:adjustRightInd w:val="0"/>
        <w:spacing w:after="240" w:line="240" w:lineRule="atLeast"/>
        <w:jc w:val="both"/>
        <w:rPr>
          <w:color w:val="000000"/>
        </w:rPr>
      </w:pPr>
      <w:r w:rsidRPr="005A3D11">
        <w:rPr>
          <w:b/>
          <w:bCs/>
          <w:color w:val="000000"/>
        </w:rPr>
        <w:t xml:space="preserve">Modalità di trattamento. </w:t>
      </w:r>
    </w:p>
    <w:p w:rsidR="004A5A54" w:rsidRPr="005A3D11" w:rsidRDefault="004A5A54" w:rsidP="004A5A54">
      <w:pPr>
        <w:widowControl w:val="0"/>
        <w:autoSpaceDE w:val="0"/>
        <w:autoSpaceDN w:val="0"/>
        <w:adjustRightInd w:val="0"/>
        <w:spacing w:after="240" w:line="240" w:lineRule="atLeast"/>
        <w:jc w:val="both"/>
        <w:rPr>
          <w:color w:val="000000"/>
        </w:rPr>
      </w:pPr>
      <w:r w:rsidRPr="005A3D11">
        <w:rPr>
          <w:color w:val="000000"/>
        </w:rPr>
        <w:t>Il trattamento dei dati per le finalità esposte ha luogo con modalità sia automatizzate, su supporto elettronico o magnetico, sia non automatizzate, su supporto cartaceo, nel rispetto delle regole di riservatezza e di sicurezza previste dalla legge, dai regolamenti conseguenti e da disposizioni interne. Il trattamento potrebbe essere affidato all’esterno dell’</w:t>
      </w:r>
      <w:r>
        <w:rPr>
          <w:color w:val="000000"/>
        </w:rPr>
        <w:t>Ente</w:t>
      </w:r>
      <w:r w:rsidRPr="005A3D11">
        <w:rPr>
          <w:color w:val="000000"/>
        </w:rPr>
        <w:t>.</w:t>
      </w:r>
    </w:p>
    <w:p w:rsidR="004A5A54" w:rsidRPr="005A3D11" w:rsidRDefault="004A5A54" w:rsidP="004A5A54">
      <w:pPr>
        <w:widowControl w:val="0"/>
        <w:autoSpaceDE w:val="0"/>
        <w:autoSpaceDN w:val="0"/>
        <w:adjustRightInd w:val="0"/>
        <w:spacing w:after="240" w:line="240" w:lineRule="atLeast"/>
        <w:jc w:val="both"/>
        <w:rPr>
          <w:color w:val="000000"/>
        </w:rPr>
      </w:pPr>
      <w:r w:rsidRPr="005A3D11">
        <w:rPr>
          <w:b/>
          <w:bCs/>
          <w:color w:val="000000"/>
        </w:rPr>
        <w:t xml:space="preserve">Luogo di trattamento. </w:t>
      </w:r>
    </w:p>
    <w:p w:rsidR="004A5A54" w:rsidRPr="005A3D11" w:rsidRDefault="004A5A54" w:rsidP="004A5A54">
      <w:pPr>
        <w:widowControl w:val="0"/>
        <w:autoSpaceDE w:val="0"/>
        <w:autoSpaceDN w:val="0"/>
        <w:adjustRightInd w:val="0"/>
        <w:spacing w:after="240" w:line="240" w:lineRule="atLeast"/>
        <w:jc w:val="both"/>
        <w:rPr>
          <w:color w:val="000000"/>
        </w:rPr>
      </w:pPr>
      <w:r w:rsidRPr="005A3D11">
        <w:rPr>
          <w:color w:val="000000"/>
        </w:rPr>
        <w:t>I dati vengono attualmente trattati ed archiviati presso la sede del Titolare. Sono inoltre trattati, per conto del Titolare, da Professionisti e/o Studi Professionali e società incaricate di svolgere attività professionali necessarie per il corretto svolgimento della nostra attività (attività gestionali, amministrative, fiscali, legali, contabili, etc.).</w:t>
      </w:r>
    </w:p>
    <w:p w:rsidR="004A5A54" w:rsidRPr="005A3D11" w:rsidRDefault="004A5A54" w:rsidP="004A5A54">
      <w:pPr>
        <w:widowControl w:val="0"/>
        <w:autoSpaceDE w:val="0"/>
        <w:autoSpaceDN w:val="0"/>
        <w:adjustRightInd w:val="0"/>
        <w:spacing w:after="240" w:line="240" w:lineRule="atLeast"/>
        <w:jc w:val="both"/>
        <w:rPr>
          <w:color w:val="000000"/>
        </w:rPr>
      </w:pPr>
      <w:r w:rsidRPr="005A3D11">
        <w:rPr>
          <w:b/>
          <w:bCs/>
          <w:color w:val="000000"/>
        </w:rPr>
        <w:t xml:space="preserve">Natura obbligatoria o facoltativa del conferimento dei dati e conseguenze di un eventuale rifiuto al conferimento. </w:t>
      </w:r>
    </w:p>
    <w:p w:rsidR="004A5A54" w:rsidRPr="005A3D11" w:rsidRDefault="004A5A54" w:rsidP="004A5A54">
      <w:pPr>
        <w:widowControl w:val="0"/>
        <w:autoSpaceDE w:val="0"/>
        <w:autoSpaceDN w:val="0"/>
        <w:adjustRightInd w:val="0"/>
        <w:spacing w:after="240" w:line="240" w:lineRule="atLeast"/>
        <w:jc w:val="both"/>
        <w:rPr>
          <w:color w:val="000000"/>
        </w:rPr>
      </w:pPr>
      <w:r w:rsidRPr="005A3D11">
        <w:rPr>
          <w:color w:val="000000"/>
        </w:rPr>
        <w:t>Il conferimento dei dati è obbligatorio per tutto quanto è richiesto dagli obblighi legali e contrattuali e pertanto l’eventuale rifiuto a fornirli in tutto o in parte può dar luogo all’impossibilità di dare esecuzione al contratto o di svolgere correttamente tutti gli adempimenti. I suoi dati saranno trattati unicamente dal personale espressamente autorizzato dal Titolare.</w:t>
      </w:r>
    </w:p>
    <w:p w:rsidR="004A5A54" w:rsidRPr="005A3D11" w:rsidRDefault="004A5A54" w:rsidP="004A5A54">
      <w:pPr>
        <w:widowControl w:val="0"/>
        <w:autoSpaceDE w:val="0"/>
        <w:autoSpaceDN w:val="0"/>
        <w:adjustRightInd w:val="0"/>
        <w:spacing w:after="240" w:line="240" w:lineRule="atLeast"/>
        <w:jc w:val="both"/>
        <w:rPr>
          <w:b/>
          <w:bCs/>
          <w:color w:val="000000"/>
        </w:rPr>
      </w:pPr>
      <w:r w:rsidRPr="005A3D11">
        <w:rPr>
          <w:b/>
          <w:bCs/>
          <w:color w:val="000000"/>
        </w:rPr>
        <w:t xml:space="preserve">Comunicazione dei dati. </w:t>
      </w:r>
    </w:p>
    <w:p w:rsidR="004A5A54" w:rsidRPr="005A3D11" w:rsidRDefault="004A5A54" w:rsidP="004A5A54">
      <w:pPr>
        <w:widowControl w:val="0"/>
        <w:autoSpaceDE w:val="0"/>
        <w:autoSpaceDN w:val="0"/>
        <w:adjustRightInd w:val="0"/>
        <w:spacing w:after="240" w:line="240" w:lineRule="atLeast"/>
        <w:jc w:val="both"/>
        <w:rPr>
          <w:color w:val="000000"/>
        </w:rPr>
      </w:pPr>
      <w:r w:rsidRPr="005A3D11">
        <w:rPr>
          <w:color w:val="000000"/>
        </w:rPr>
        <w:t>I suoi dati potranno essere comunicati e affidati a:</w:t>
      </w:r>
    </w:p>
    <w:p w:rsidR="004A5A54" w:rsidRPr="005A3D11" w:rsidRDefault="004A5A54" w:rsidP="004A5A54">
      <w:pPr>
        <w:widowControl w:val="0"/>
        <w:numPr>
          <w:ilvl w:val="0"/>
          <w:numId w:val="2"/>
        </w:numPr>
        <w:autoSpaceDE w:val="0"/>
        <w:autoSpaceDN w:val="0"/>
        <w:adjustRightInd w:val="0"/>
        <w:spacing w:after="240" w:line="240" w:lineRule="atLeast"/>
        <w:jc w:val="both"/>
        <w:rPr>
          <w:color w:val="000000"/>
        </w:rPr>
      </w:pPr>
      <w:r w:rsidRPr="005A3D11">
        <w:rPr>
          <w:color w:val="000000"/>
        </w:rPr>
        <w:t>consulenti e liberi professionisti tra cui avvocati e commercialisti;</w:t>
      </w:r>
    </w:p>
    <w:p w:rsidR="004A5A54" w:rsidRDefault="004A5A54" w:rsidP="004A5A54">
      <w:pPr>
        <w:widowControl w:val="0"/>
        <w:numPr>
          <w:ilvl w:val="0"/>
          <w:numId w:val="2"/>
        </w:numPr>
        <w:autoSpaceDE w:val="0"/>
        <w:autoSpaceDN w:val="0"/>
        <w:adjustRightInd w:val="0"/>
        <w:spacing w:after="240" w:line="240" w:lineRule="atLeast"/>
        <w:jc w:val="both"/>
        <w:rPr>
          <w:color w:val="000000"/>
        </w:rPr>
      </w:pPr>
      <w:r w:rsidRPr="005A3D11">
        <w:rPr>
          <w:color w:val="000000"/>
        </w:rPr>
        <w:t>banche e istituti di credito;</w:t>
      </w:r>
    </w:p>
    <w:p w:rsidR="00A9366B" w:rsidRPr="005A3D11" w:rsidRDefault="00A9366B" w:rsidP="004A5A54">
      <w:pPr>
        <w:widowControl w:val="0"/>
        <w:numPr>
          <w:ilvl w:val="0"/>
          <w:numId w:val="2"/>
        </w:numPr>
        <w:autoSpaceDE w:val="0"/>
        <w:autoSpaceDN w:val="0"/>
        <w:adjustRightInd w:val="0"/>
        <w:spacing w:after="240" w:line="240" w:lineRule="atLeast"/>
        <w:jc w:val="both"/>
        <w:rPr>
          <w:color w:val="000000"/>
        </w:rPr>
      </w:pPr>
      <w:r>
        <w:rPr>
          <w:color w:val="000000"/>
        </w:rPr>
        <w:lastRenderedPageBreak/>
        <w:t>Enti pubblici</w:t>
      </w:r>
    </w:p>
    <w:p w:rsidR="004A5A54" w:rsidRPr="005A3D11" w:rsidRDefault="004A5A54" w:rsidP="004A5A54">
      <w:pPr>
        <w:widowControl w:val="0"/>
        <w:autoSpaceDE w:val="0"/>
        <w:autoSpaceDN w:val="0"/>
        <w:adjustRightInd w:val="0"/>
        <w:spacing w:after="240" w:line="240" w:lineRule="atLeast"/>
        <w:jc w:val="both"/>
        <w:rPr>
          <w:b/>
          <w:bCs/>
          <w:color w:val="000000"/>
        </w:rPr>
      </w:pPr>
      <w:r w:rsidRPr="005A3D11">
        <w:rPr>
          <w:b/>
          <w:bCs/>
          <w:color w:val="000000"/>
        </w:rPr>
        <w:t xml:space="preserve">Trasferimento dei dati all’estero. </w:t>
      </w:r>
    </w:p>
    <w:p w:rsidR="004A5A54" w:rsidRPr="005A3D11" w:rsidRDefault="004A5A54" w:rsidP="004A5A54">
      <w:pPr>
        <w:widowControl w:val="0"/>
        <w:autoSpaceDE w:val="0"/>
        <w:autoSpaceDN w:val="0"/>
        <w:adjustRightInd w:val="0"/>
        <w:spacing w:after="240" w:line="240" w:lineRule="atLeast"/>
        <w:jc w:val="both"/>
        <w:rPr>
          <w:bCs/>
          <w:color w:val="000000"/>
        </w:rPr>
      </w:pPr>
      <w:r w:rsidRPr="005A3D11">
        <w:rPr>
          <w:bCs/>
          <w:color w:val="000000"/>
        </w:rPr>
        <w:t xml:space="preserve">Ai sensi del Regolamento UE 2016/679 sulla protezione dei dati (GDPR, </w:t>
      </w:r>
      <w:r w:rsidRPr="005A3D11">
        <w:rPr>
          <w:bCs/>
          <w:i/>
          <w:color w:val="000000"/>
        </w:rPr>
        <w:t xml:space="preserve">General Data </w:t>
      </w:r>
      <w:proofErr w:type="spellStart"/>
      <w:r w:rsidRPr="005A3D11">
        <w:rPr>
          <w:bCs/>
          <w:i/>
          <w:color w:val="000000"/>
        </w:rPr>
        <w:t>Protection</w:t>
      </w:r>
      <w:proofErr w:type="spellEnd"/>
      <w:r w:rsidRPr="005A3D11">
        <w:rPr>
          <w:bCs/>
          <w:i/>
          <w:color w:val="000000"/>
        </w:rPr>
        <w:t xml:space="preserve"> </w:t>
      </w:r>
      <w:proofErr w:type="spellStart"/>
      <w:r w:rsidRPr="005A3D11">
        <w:rPr>
          <w:bCs/>
          <w:i/>
          <w:color w:val="000000"/>
        </w:rPr>
        <w:t>Regulation</w:t>
      </w:r>
      <w:proofErr w:type="spellEnd"/>
      <w:r w:rsidRPr="005A3D11">
        <w:rPr>
          <w:bCs/>
          <w:color w:val="000000"/>
        </w:rPr>
        <w:t xml:space="preserve"> UE 2016/679) si segnala che i dati conferiti non saranno trasferiti in Paesi Extra UE.</w:t>
      </w:r>
    </w:p>
    <w:p w:rsidR="004A5A54" w:rsidRPr="005A3D11" w:rsidRDefault="004A5A54" w:rsidP="004A5A54">
      <w:pPr>
        <w:widowControl w:val="0"/>
        <w:autoSpaceDE w:val="0"/>
        <w:autoSpaceDN w:val="0"/>
        <w:adjustRightInd w:val="0"/>
        <w:spacing w:after="240" w:line="240" w:lineRule="atLeast"/>
        <w:jc w:val="both"/>
        <w:rPr>
          <w:color w:val="000000"/>
        </w:rPr>
      </w:pPr>
      <w:r w:rsidRPr="005A3D11">
        <w:rPr>
          <w:b/>
          <w:bCs/>
          <w:color w:val="000000"/>
        </w:rPr>
        <w:t xml:space="preserve">Tempi di conservazione dei dati: </w:t>
      </w:r>
    </w:p>
    <w:p w:rsidR="004A5A54" w:rsidRPr="005A3D11" w:rsidRDefault="004A5A54" w:rsidP="004A5A54">
      <w:pPr>
        <w:widowControl w:val="0"/>
        <w:autoSpaceDE w:val="0"/>
        <w:autoSpaceDN w:val="0"/>
        <w:adjustRightInd w:val="0"/>
        <w:spacing w:after="240" w:line="240" w:lineRule="atLeast"/>
        <w:jc w:val="both"/>
        <w:rPr>
          <w:color w:val="000000"/>
        </w:rPr>
      </w:pPr>
      <w:r w:rsidRPr="005A3D11">
        <w:rPr>
          <w:color w:val="000000"/>
        </w:rPr>
        <w:t xml:space="preserve">I dati forniti verranno conservati presso i nostri archivi secondo i seguenti parametri: </w:t>
      </w:r>
    </w:p>
    <w:p w:rsidR="004A5A54" w:rsidRDefault="004A5A54" w:rsidP="004A5A54">
      <w:pPr>
        <w:widowControl w:val="0"/>
        <w:numPr>
          <w:ilvl w:val="0"/>
          <w:numId w:val="1"/>
        </w:numPr>
        <w:autoSpaceDE w:val="0"/>
        <w:autoSpaceDN w:val="0"/>
        <w:adjustRightInd w:val="0"/>
        <w:spacing w:after="240" w:line="240" w:lineRule="atLeast"/>
        <w:jc w:val="both"/>
        <w:rPr>
          <w:color w:val="000000"/>
        </w:rPr>
      </w:pPr>
      <w:r w:rsidRPr="00317C73">
        <w:rPr>
          <w:color w:val="000000"/>
        </w:rPr>
        <w:t xml:space="preserve">fatture e scritture contabili </w:t>
      </w:r>
    </w:p>
    <w:p w:rsidR="004A5A54" w:rsidRPr="00317C73" w:rsidRDefault="004A5A54" w:rsidP="004A5A54">
      <w:pPr>
        <w:widowControl w:val="0"/>
        <w:numPr>
          <w:ilvl w:val="0"/>
          <w:numId w:val="1"/>
        </w:numPr>
        <w:autoSpaceDE w:val="0"/>
        <w:autoSpaceDN w:val="0"/>
        <w:adjustRightInd w:val="0"/>
        <w:spacing w:after="240" w:line="240" w:lineRule="atLeast"/>
        <w:jc w:val="both"/>
        <w:rPr>
          <w:color w:val="000000"/>
        </w:rPr>
      </w:pPr>
      <w:r w:rsidRPr="00317C73">
        <w:rPr>
          <w:color w:val="000000"/>
        </w:rPr>
        <w:t xml:space="preserve">i dati inseriti nel </w:t>
      </w:r>
      <w:r w:rsidRPr="00317C73">
        <w:rPr>
          <w:i/>
          <w:color w:val="000000"/>
        </w:rPr>
        <w:t>database</w:t>
      </w:r>
      <w:r w:rsidRPr="00317C73">
        <w:rPr>
          <w:color w:val="000000"/>
        </w:rPr>
        <w:t xml:space="preserve"> aziendale limitatamente alla durata del rapporto contrattuale e per il periodo necessario all’erogazione del servizio.</w:t>
      </w:r>
    </w:p>
    <w:p w:rsidR="004A5A54" w:rsidRPr="005A3D11" w:rsidRDefault="004A5A54" w:rsidP="004A5A54">
      <w:pPr>
        <w:widowControl w:val="0"/>
        <w:autoSpaceDE w:val="0"/>
        <w:autoSpaceDN w:val="0"/>
        <w:adjustRightInd w:val="0"/>
        <w:spacing w:after="240" w:line="240" w:lineRule="atLeast"/>
        <w:jc w:val="both"/>
        <w:rPr>
          <w:color w:val="000000"/>
        </w:rPr>
      </w:pPr>
      <w:r w:rsidRPr="005A3D11">
        <w:rPr>
          <w:color w:val="000000"/>
        </w:rPr>
        <w:t xml:space="preserve">In ogni caso è fatta salva la possibilità per </w:t>
      </w:r>
      <w:r>
        <w:rPr>
          <w:color w:val="000000"/>
        </w:rPr>
        <w:t>l’Ente</w:t>
      </w:r>
      <w:r w:rsidRPr="005A3D11">
        <w:rPr>
          <w:color w:val="000000"/>
        </w:rPr>
        <w:t xml:space="preserve"> di conservare i dati </w:t>
      </w:r>
      <w:proofErr w:type="gramStart"/>
      <w:r w:rsidRPr="005A3D11">
        <w:rPr>
          <w:color w:val="000000"/>
        </w:rPr>
        <w:t>personali  per</w:t>
      </w:r>
      <w:proofErr w:type="gramEnd"/>
      <w:r w:rsidRPr="005A3D11">
        <w:rPr>
          <w:color w:val="000000"/>
        </w:rPr>
        <w:t xml:space="preserve"> il periodo di tempo previsto e ammesso dalla legge Italiana a tutela dei propri interessi  ai sensi dell’art. 2947 e ss. del c.c..</w:t>
      </w:r>
    </w:p>
    <w:p w:rsidR="004A5A54" w:rsidRPr="005A3D11" w:rsidRDefault="004A5A54" w:rsidP="004A5A54">
      <w:pPr>
        <w:widowControl w:val="0"/>
        <w:autoSpaceDE w:val="0"/>
        <w:autoSpaceDN w:val="0"/>
        <w:adjustRightInd w:val="0"/>
        <w:spacing w:after="240" w:line="240" w:lineRule="atLeast"/>
        <w:jc w:val="both"/>
        <w:rPr>
          <w:color w:val="000000"/>
        </w:rPr>
      </w:pPr>
      <w:r w:rsidRPr="005A3D11">
        <w:rPr>
          <w:b/>
          <w:bCs/>
          <w:color w:val="000000"/>
        </w:rPr>
        <w:t xml:space="preserve">Diritti dell’interessato. </w:t>
      </w:r>
    </w:p>
    <w:p w:rsidR="004A5A54" w:rsidRPr="005A3D11" w:rsidRDefault="004A5A54" w:rsidP="004A5A54">
      <w:pPr>
        <w:widowControl w:val="0"/>
        <w:autoSpaceDE w:val="0"/>
        <w:autoSpaceDN w:val="0"/>
        <w:adjustRightInd w:val="0"/>
        <w:spacing w:after="240" w:line="240" w:lineRule="atLeast"/>
        <w:jc w:val="both"/>
        <w:rPr>
          <w:color w:val="000000"/>
        </w:rPr>
      </w:pPr>
      <w:r w:rsidRPr="005A3D11">
        <w:rPr>
          <w:color w:val="000000"/>
        </w:rPr>
        <w:t xml:space="preserve">Ai sensi degli artt. 15 e ss. del GDPR, Lei ha il diritto di chiedere </w:t>
      </w:r>
      <w:r>
        <w:rPr>
          <w:color w:val="000000"/>
        </w:rPr>
        <w:t>all’Ente</w:t>
      </w:r>
      <w:r w:rsidRPr="005A3D11">
        <w:rPr>
          <w:color w:val="000000"/>
        </w:rPr>
        <w:t>, in qualunque momento, l'accesso ai propri dati personali, la rettifica o la cancellazione degli stessi, o di opporsi al loro trattamento ai sensi dell’art. 21 del Regolamento. </w:t>
      </w:r>
    </w:p>
    <w:p w:rsidR="004A5A54" w:rsidRPr="005A3D11" w:rsidRDefault="004A5A54" w:rsidP="004A5A54">
      <w:pPr>
        <w:widowControl w:val="0"/>
        <w:autoSpaceDE w:val="0"/>
        <w:autoSpaceDN w:val="0"/>
        <w:adjustRightInd w:val="0"/>
        <w:spacing w:after="240" w:line="240" w:lineRule="atLeast"/>
        <w:jc w:val="both"/>
        <w:rPr>
          <w:color w:val="000000"/>
        </w:rPr>
      </w:pPr>
      <w:r w:rsidRPr="005A3D11">
        <w:rPr>
          <w:color w:val="000000"/>
        </w:rPr>
        <w:t>Lei ha, altresì, diritto di richiedere la limitazione del trattamento nei casi previsti dall'art. 18 del Regolamento, nonché di ottenere in un formato strutturato, di uso comune e leggibile da dispositivo automatico i dati che la riguardano, nei casi previsti dall'art. 20 del Regolamento.  </w:t>
      </w:r>
    </w:p>
    <w:p w:rsidR="004A5A54" w:rsidRPr="005A3D11" w:rsidRDefault="004A5A54" w:rsidP="004A5A54">
      <w:pPr>
        <w:widowControl w:val="0"/>
        <w:autoSpaceDE w:val="0"/>
        <w:autoSpaceDN w:val="0"/>
        <w:adjustRightInd w:val="0"/>
        <w:spacing w:after="240" w:line="240" w:lineRule="atLeast"/>
        <w:jc w:val="both"/>
        <w:rPr>
          <w:color w:val="000000"/>
        </w:rPr>
      </w:pPr>
      <w:r w:rsidRPr="005A3D11">
        <w:rPr>
          <w:color w:val="000000"/>
        </w:rPr>
        <w:t xml:space="preserve">Le richieste vanno rivolte per iscritto al Titolare all’indirizzo mail  </w:t>
      </w:r>
      <w:hyperlink r:id="rId5" w:history="1">
        <w:r w:rsidRPr="005A3D11">
          <w:rPr>
            <w:rStyle w:val="Collegamentoipertestuale"/>
          </w:rPr>
          <w:t>dpo@geometri.mi.it</w:t>
        </w:r>
      </w:hyperlink>
      <w:r w:rsidRPr="005A3D11">
        <w:rPr>
          <w:color w:val="000000"/>
        </w:rPr>
        <w:t>.</w:t>
      </w:r>
    </w:p>
    <w:p w:rsidR="004A5A54" w:rsidRPr="005A3D11" w:rsidRDefault="004A5A54" w:rsidP="004A5A54">
      <w:pPr>
        <w:widowControl w:val="0"/>
        <w:autoSpaceDE w:val="0"/>
        <w:autoSpaceDN w:val="0"/>
        <w:adjustRightInd w:val="0"/>
        <w:spacing w:after="240" w:line="240" w:lineRule="atLeast"/>
        <w:jc w:val="both"/>
        <w:rPr>
          <w:color w:val="000000"/>
        </w:rPr>
      </w:pPr>
      <w:r w:rsidRPr="005A3D11">
        <w:rPr>
          <w:color w:val="000000"/>
        </w:rPr>
        <w:t>In ogni caso ha sempre diritto di proporre reclamo all'autorità di controllo competente (Garante per la protezione dei dati personali), ai sensi dell'art. 77 del Regolamento, qualora ritengano che il trattamento dei propri dati sia contrario alla normativa in vigore. </w:t>
      </w:r>
    </w:p>
    <w:p w:rsidR="004A5A54" w:rsidRPr="005A3D11" w:rsidRDefault="004A5A54" w:rsidP="004A5A54">
      <w:pPr>
        <w:widowControl w:val="0"/>
        <w:autoSpaceDE w:val="0"/>
        <w:autoSpaceDN w:val="0"/>
        <w:adjustRightInd w:val="0"/>
        <w:spacing w:after="240" w:line="240" w:lineRule="atLeast"/>
        <w:jc w:val="both"/>
        <w:rPr>
          <w:color w:val="000000"/>
        </w:rPr>
      </w:pPr>
      <w:r w:rsidRPr="005A3D11">
        <w:rPr>
          <w:color w:val="000000"/>
        </w:rPr>
        <w:t xml:space="preserve">Milano, </w:t>
      </w:r>
    </w:p>
    <w:p w:rsidR="007E6AE0" w:rsidRDefault="007E6AE0" w:rsidP="004A5A54">
      <w:pPr>
        <w:widowControl w:val="0"/>
        <w:autoSpaceDE w:val="0"/>
        <w:autoSpaceDN w:val="0"/>
        <w:adjustRightInd w:val="0"/>
        <w:spacing w:after="240" w:line="240" w:lineRule="atLeast"/>
        <w:jc w:val="both"/>
        <w:rPr>
          <w:color w:val="000000"/>
        </w:rPr>
      </w:pPr>
    </w:p>
    <w:p w:rsidR="007E6AE0" w:rsidRDefault="007E6AE0" w:rsidP="004A5A54">
      <w:pPr>
        <w:widowControl w:val="0"/>
        <w:autoSpaceDE w:val="0"/>
        <w:autoSpaceDN w:val="0"/>
        <w:adjustRightInd w:val="0"/>
        <w:spacing w:after="240" w:line="240" w:lineRule="atLeast"/>
        <w:jc w:val="both"/>
        <w:rPr>
          <w:color w:val="000000"/>
        </w:rPr>
      </w:pPr>
      <w:r>
        <w:rPr>
          <w:color w:val="000000"/>
        </w:rPr>
        <w:t>Nome per esteso o timbro</w:t>
      </w:r>
    </w:p>
    <w:p w:rsidR="007E6AE0" w:rsidRDefault="007E6AE0" w:rsidP="004A5A54">
      <w:pPr>
        <w:widowControl w:val="0"/>
        <w:autoSpaceDE w:val="0"/>
        <w:autoSpaceDN w:val="0"/>
        <w:adjustRightInd w:val="0"/>
        <w:spacing w:after="240" w:line="240" w:lineRule="atLeast"/>
        <w:jc w:val="both"/>
        <w:rPr>
          <w:color w:val="000000"/>
        </w:rPr>
      </w:pPr>
    </w:p>
    <w:p w:rsidR="004A5A54" w:rsidRPr="005A3D11" w:rsidRDefault="004A5A54" w:rsidP="004A5A54">
      <w:pPr>
        <w:widowControl w:val="0"/>
        <w:autoSpaceDE w:val="0"/>
        <w:autoSpaceDN w:val="0"/>
        <w:adjustRightInd w:val="0"/>
        <w:spacing w:after="240" w:line="240" w:lineRule="atLeast"/>
        <w:jc w:val="both"/>
        <w:rPr>
          <w:color w:val="000000"/>
        </w:rPr>
      </w:pPr>
      <w:r w:rsidRPr="005A3D11">
        <w:rPr>
          <w:color w:val="000000"/>
        </w:rPr>
        <w:t xml:space="preserve">Firma </w:t>
      </w:r>
    </w:p>
    <w:p w:rsidR="00D66F69" w:rsidRDefault="00D66F69"/>
    <w:sectPr w:rsidR="00D66F69" w:rsidSect="00272CB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3750E"/>
    <w:multiLevelType w:val="hybridMultilevel"/>
    <w:tmpl w:val="C8FCF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9212C6"/>
    <w:multiLevelType w:val="multilevel"/>
    <w:tmpl w:val="BFDC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BA401E"/>
    <w:multiLevelType w:val="multilevel"/>
    <w:tmpl w:val="F332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54"/>
    <w:rsid w:val="00250108"/>
    <w:rsid w:val="00272CB4"/>
    <w:rsid w:val="004A5A54"/>
    <w:rsid w:val="006724B3"/>
    <w:rsid w:val="006C4907"/>
    <w:rsid w:val="007E6AE0"/>
    <w:rsid w:val="00A9366B"/>
    <w:rsid w:val="00B8593B"/>
    <w:rsid w:val="00BA2C9D"/>
    <w:rsid w:val="00CD319D"/>
    <w:rsid w:val="00D66F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466FBC7"/>
  <w15:chartTrackingRefBased/>
  <w15:docId w15:val="{0B54E9FC-78A8-8C49-98E4-E0AD25F3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4A5A54"/>
    <w:rPr>
      <w:rFonts w:ascii="Times New Roman" w:eastAsiaTheme="minorEastAsia"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A5A54"/>
    <w:rPr>
      <w:color w:val="0563C1" w:themeColor="hyperlink"/>
      <w:u w:val="single"/>
    </w:rPr>
  </w:style>
  <w:style w:type="paragraph" w:customStyle="1" w:styleId="Stile2">
    <w:name w:val="Stile2"/>
    <w:basedOn w:val="Normale"/>
    <w:link w:val="Stile2Carattere"/>
    <w:qFormat/>
    <w:rsid w:val="004A5A54"/>
    <w:pPr>
      <w:keepNext/>
      <w:pBdr>
        <w:top w:val="single" w:sz="4" w:space="14" w:color="FFFFFF"/>
        <w:bottom w:val="thickThinSmallGap" w:sz="48" w:space="14" w:color="999999"/>
      </w:pBdr>
      <w:shd w:val="clear" w:color="auto" w:fill="0070C0"/>
      <w:tabs>
        <w:tab w:val="left" w:pos="3240"/>
        <w:tab w:val="center" w:pos="4607"/>
      </w:tabs>
      <w:spacing w:after="360"/>
      <w:outlineLvl w:val="0"/>
    </w:pPr>
    <w:rPr>
      <w:rFonts w:ascii="Calibri" w:eastAsia="Times New Roman" w:hAnsi="Calibri"/>
      <w:b/>
      <w:bCs/>
      <w:smallCaps/>
      <w:color w:val="FFFFFF"/>
      <w:kern w:val="32"/>
      <w:sz w:val="44"/>
      <w:szCs w:val="32"/>
    </w:rPr>
  </w:style>
  <w:style w:type="character" w:customStyle="1" w:styleId="Stile2Carattere">
    <w:name w:val="Stile2 Carattere"/>
    <w:link w:val="Stile2"/>
    <w:rsid w:val="004A5A54"/>
    <w:rPr>
      <w:rFonts w:ascii="Calibri" w:eastAsia="Times New Roman" w:hAnsi="Calibri" w:cs="Times New Roman"/>
      <w:b/>
      <w:bCs/>
      <w:smallCaps/>
      <w:color w:val="FFFFFF"/>
      <w:kern w:val="32"/>
      <w:sz w:val="44"/>
      <w:szCs w:val="32"/>
      <w:shd w:val="clear" w:color="auto" w:fill="0070C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geometri.m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602</Words>
  <Characters>3437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2021-04-06T11:39:00Z</dcterms:created>
  <dcterms:modified xsi:type="dcterms:W3CDTF">2021-04-06T11:39:00Z</dcterms:modified>
</cp:coreProperties>
</file>